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5C042" w14:textId="192EAE5C" w:rsidR="0077571D" w:rsidRDefault="0077571D">
      <w:r>
        <w:rPr>
          <w:rFonts w:hint="eastAsia"/>
        </w:rPr>
        <w:t>第十九講講義</w:t>
      </w:r>
    </w:p>
    <w:p w14:paraId="2EE3BCCA" w14:textId="71CE6227" w:rsidR="0077571D" w:rsidRDefault="0077571D"/>
    <w:p w14:paraId="1FE7B3BB" w14:textId="4857A43A" w:rsidR="00DD74E6" w:rsidRPr="00DD74E6" w:rsidRDefault="00DD74E6" w:rsidP="00DD74E6">
      <w:pPr>
        <w:rPr>
          <w:rFonts w:hint="eastAsia"/>
          <w:b/>
          <w:bCs/>
          <w:sz w:val="28"/>
          <w:szCs w:val="28"/>
        </w:rPr>
      </w:pPr>
      <w:r w:rsidRPr="00DD74E6">
        <w:rPr>
          <w:b/>
          <w:bCs/>
          <w:sz w:val="28"/>
          <w:szCs w:val="28"/>
        </w:rPr>
        <w:t xml:space="preserve">4:11-19 </w:t>
      </w:r>
      <w:r w:rsidRPr="00DD74E6">
        <w:rPr>
          <w:rFonts w:hint="eastAsia"/>
          <w:b/>
          <w:bCs/>
          <w:sz w:val="28"/>
          <w:szCs w:val="28"/>
        </w:rPr>
        <w:t>北國</w:t>
      </w:r>
      <w:r w:rsidR="00237AD7">
        <w:rPr>
          <w:rFonts w:hint="eastAsia"/>
          <w:b/>
          <w:bCs/>
          <w:sz w:val="28"/>
          <w:szCs w:val="28"/>
        </w:rPr>
        <w:t>以色列</w:t>
      </w:r>
      <w:r w:rsidRPr="00DD74E6">
        <w:rPr>
          <w:rFonts w:hint="eastAsia"/>
          <w:b/>
          <w:bCs/>
          <w:sz w:val="28"/>
          <w:szCs w:val="28"/>
        </w:rPr>
        <w:t>「行淫」敬拜偶像</w:t>
      </w:r>
    </w:p>
    <w:p w14:paraId="7A8B8BFA" w14:textId="297AF152" w:rsidR="00DD74E6" w:rsidRDefault="00DD74E6" w:rsidP="00DD74E6">
      <w:r>
        <w:rPr>
          <w:rFonts w:hint="eastAsia"/>
        </w:rPr>
        <w:t>「</w:t>
      </w:r>
      <w:r w:rsidRPr="00C040D8">
        <w:t>姦淫和酒，並新酒，奪去人的心。</w:t>
      </w:r>
      <w:bookmarkStart w:id="0" w:name="4:12"/>
      <w:bookmarkEnd w:id="0"/>
      <w:r w:rsidRPr="00C040D8">
        <w:t>我的民求問木偶，以為木杖能指示他們；因為他們的淫心使他們失迷，他們就行淫離棄　神，不守約束，</w:t>
      </w:r>
      <w:bookmarkStart w:id="1" w:name="4:13"/>
      <w:bookmarkEnd w:id="1"/>
      <w:r w:rsidRPr="00C040D8">
        <w:t>在各山頂，各高岡的橡樹、楊樹、栗樹之下，獻祭燒香，因為樹影美好。所以，你們的女兒淫亂，你們的新婦行淫。</w:t>
      </w:r>
      <w:bookmarkStart w:id="2" w:name="4:14"/>
      <w:bookmarkEnd w:id="2"/>
      <w:r w:rsidRPr="00C040D8">
        <w:t>你們的女兒淫亂，你們的新婦行淫，我卻不懲罰她們；因為你們自己離群與娼妓同居，與妓女一同獻祭。這無知的民必致傾倒。</w:t>
      </w:r>
      <w:bookmarkStart w:id="3" w:name="4:15"/>
      <w:bookmarkEnd w:id="3"/>
      <w:r w:rsidRPr="00C040D8">
        <w:t>以色列啊，你雖然行淫，猶大卻不可犯罪。不要往吉甲去，不要上到伯</w:t>
      </w:r>
      <w:r w:rsidRPr="00C040D8">
        <w:rPr>
          <w:rFonts w:ascii="微軟正黑體" w:eastAsia="微軟正黑體" w:hAnsi="微軟正黑體" w:cs="微軟正黑體" w:hint="eastAsia"/>
        </w:rPr>
        <w:t>‧</w:t>
      </w:r>
      <w:r w:rsidRPr="00C040D8">
        <w:t>亞文，也不要指著永生的耶和華起誓。</w:t>
      </w:r>
      <w:bookmarkStart w:id="4" w:name="4:16"/>
      <w:bookmarkEnd w:id="4"/>
      <w:r w:rsidRPr="00C040D8">
        <w:t>以色列倔強，猶如倔強的母牛；現在耶和華要放他們，如同放羊羔在寬闊之地。</w:t>
      </w:r>
      <w:bookmarkStart w:id="5" w:name="4:17"/>
      <w:bookmarkEnd w:id="5"/>
      <w:r w:rsidRPr="00C040D8">
        <w:t>以法蓮親近偶像，任憑他吧！</w:t>
      </w:r>
      <w:bookmarkStart w:id="6" w:name="4:18"/>
      <w:bookmarkEnd w:id="6"/>
      <w:r w:rsidRPr="00C040D8">
        <w:t>他們所喝的已經發酸，他們時常行淫，他們的官長最愛羞恥的事。</w:t>
      </w:r>
      <w:bookmarkStart w:id="7" w:name="4:19"/>
      <w:bookmarkEnd w:id="7"/>
      <w:r w:rsidRPr="00C040D8">
        <w:t>風把他們裹在翅膀裡；他們因所獻的祭必致蒙羞。</w:t>
      </w:r>
      <w:r>
        <w:rPr>
          <w:rFonts w:hint="eastAsia"/>
        </w:rPr>
        <w:t>」</w:t>
      </w:r>
    </w:p>
    <w:p w14:paraId="30222EC8" w14:textId="59B57EBD" w:rsidR="00DD74E6" w:rsidRDefault="00237AD7">
      <w:r>
        <w:rPr>
          <w:noProof/>
        </w:rPr>
        <w:drawing>
          <wp:anchor distT="0" distB="0" distL="114300" distR="114300" simplePos="0" relativeHeight="251658240" behindDoc="0" locked="0" layoutInCell="1" allowOverlap="1" wp14:anchorId="334E9FDF" wp14:editId="5F587123">
            <wp:simplePos x="0" y="0"/>
            <wp:positionH relativeFrom="margin">
              <wp:posOffset>3619500</wp:posOffset>
            </wp:positionH>
            <wp:positionV relativeFrom="margin">
              <wp:posOffset>3638550</wp:posOffset>
            </wp:positionV>
            <wp:extent cx="1714500" cy="2090420"/>
            <wp:effectExtent l="0" t="0" r="0" b="5080"/>
            <wp:wrapSquare wrapText="bothSides"/>
            <wp:docPr id="1" name="圖片 1" descr="一張含有 文字, 圖畫, 寫生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圖畫, 寫生 的圖片&#10;&#10;自動產生的描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4E57B7" w14:textId="3683A9F0" w:rsidR="00237AD7" w:rsidRDefault="00237AD7">
      <w:r>
        <w:sym w:font="Wingdings" w:char="F0E0"/>
      </w:r>
      <w:r>
        <w:t xml:space="preserve"> </w:t>
      </w:r>
      <w:r>
        <w:rPr>
          <w:rFonts w:hint="eastAsia"/>
        </w:rPr>
        <w:t>注意本段的首尾均有提到「飲酒」</w:t>
      </w:r>
    </w:p>
    <w:p w14:paraId="741B2683" w14:textId="78E50FF0" w:rsidR="00237AD7" w:rsidRDefault="00237AD7">
      <w:r>
        <w:sym w:font="Wingdings" w:char="F0E0"/>
      </w:r>
      <w:r>
        <w:t xml:space="preserve"> </w:t>
      </w:r>
      <w:r>
        <w:rPr>
          <w:rFonts w:hint="eastAsia"/>
        </w:rPr>
        <w:t>古近東常視樹木為神明的象徵，此處可能在影射</w:t>
      </w:r>
      <w:r w:rsidRPr="00237AD7">
        <w:rPr>
          <w:rFonts w:ascii="Apple Color Emoji" w:hAnsi="Apple Color Emoji" w:cs="Apple Color Emoji" w:hint="eastAsia"/>
        </w:rPr>
        <w:t>迦南女神明</w:t>
      </w:r>
      <w:r w:rsidRPr="00237AD7">
        <w:rPr>
          <w:rFonts w:hint="eastAsia"/>
          <w:u w:val="single"/>
        </w:rPr>
        <w:t>亞舍拉</w:t>
      </w:r>
      <w:r>
        <w:t xml:space="preserve">  </w:t>
      </w:r>
    </w:p>
    <w:p w14:paraId="06A15749" w14:textId="4DC5B9A0" w:rsidR="0077638E" w:rsidRDefault="0077638E">
      <w:r>
        <w:sym w:font="Wingdings" w:char="F0E0"/>
      </w:r>
      <w:r>
        <w:t xml:space="preserve"> </w:t>
      </w:r>
      <w:r>
        <w:rPr>
          <w:rFonts w:hint="eastAsia"/>
        </w:rPr>
        <w:t>「與妓女一同獻祭」，希伯來文是「與聖女一同獻祭」</w:t>
      </w:r>
      <w:r>
        <w:rPr>
          <w:rFonts w:hint="eastAsia"/>
        </w:rPr>
        <w:t>。「聖女」</w:t>
      </w:r>
      <w:r>
        <w:t>holy girl</w:t>
      </w:r>
      <w:r>
        <w:rPr>
          <w:rFonts w:hint="eastAsia"/>
        </w:rPr>
        <w:t>，在聖殿當中工作，有些學者不能夠確定一定有賣淫的部分。</w:t>
      </w:r>
    </w:p>
    <w:p w14:paraId="356F0D03" w14:textId="5CAF20B3" w:rsidR="0077638E" w:rsidRDefault="0077638E">
      <w:r>
        <w:sym w:font="Wingdings" w:char="F0E0"/>
      </w:r>
      <w:r>
        <w:t xml:space="preserve"> </w:t>
      </w:r>
      <w:r>
        <w:rPr>
          <w:rFonts w:hint="eastAsia"/>
        </w:rPr>
        <w:t>撒上</w:t>
      </w:r>
      <w:r>
        <w:t>2:22</w:t>
      </w:r>
      <w:r w:rsidRPr="00BC0F19">
        <w:rPr>
          <w:rFonts w:hint="eastAsia"/>
        </w:rPr>
        <w:t>「</w:t>
      </w:r>
      <w:r w:rsidRPr="00BC0F19">
        <w:rPr>
          <w:rFonts w:ascii="Arial" w:hAnsi="Arial" w:cs="Arial"/>
          <w:color w:val="000000"/>
        </w:rPr>
        <w:t>以利年甚老邁，聽見他兩個兒子待以色列眾人的事，又聽見他們與會幕門前伺候的婦人苟合</w:t>
      </w:r>
      <w:r w:rsidRPr="00BC0F19">
        <w:rPr>
          <w:rFonts w:hint="eastAsia"/>
        </w:rPr>
        <w:t>」</w:t>
      </w:r>
      <w:r>
        <w:rPr>
          <w:rFonts w:hint="eastAsia"/>
        </w:rPr>
        <w:t>。</w:t>
      </w:r>
    </w:p>
    <w:p w14:paraId="45864F1D" w14:textId="4C95EE71" w:rsidR="0077638E" w:rsidRDefault="0077638E"/>
    <w:p w14:paraId="2EE935E6" w14:textId="5C770C58" w:rsidR="0077638E" w:rsidRDefault="0077638E">
      <w:r>
        <w:rPr>
          <w:rFonts w:hint="eastAsia"/>
        </w:rPr>
        <w:t>這一段有一些無法確定的部分，但很清楚的是：</w:t>
      </w:r>
    </w:p>
    <w:p w14:paraId="5E2162F5" w14:textId="6D8167C0" w:rsidR="0077638E" w:rsidRDefault="0077638E" w:rsidP="007763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用「行淫」來象徵「偶像崇拜」</w:t>
      </w:r>
    </w:p>
    <w:p w14:paraId="18762365" w14:textId="0F40653A" w:rsidR="0077638E" w:rsidRDefault="0077638E" w:rsidP="0077638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延續前一段追究</w:t>
      </w:r>
      <w:r w:rsidRPr="0077638E">
        <w:rPr>
          <w:rFonts w:hint="eastAsia"/>
          <w:u w:val="single"/>
        </w:rPr>
        <w:t>祭司</w:t>
      </w:r>
      <w:r>
        <w:rPr>
          <w:rFonts w:hint="eastAsia"/>
        </w:rPr>
        <w:t>責任的子題，這一段追究居於家中領導地位的</w:t>
      </w:r>
      <w:r w:rsidRPr="0077638E">
        <w:rPr>
          <w:rFonts w:hint="eastAsia"/>
          <w:u w:val="single"/>
        </w:rPr>
        <w:t>男性家主</w:t>
      </w:r>
      <w:r>
        <w:rPr>
          <w:rFonts w:hint="eastAsia"/>
        </w:rPr>
        <w:t>的問題</w:t>
      </w:r>
    </w:p>
    <w:p w14:paraId="34782B47" w14:textId="62A842DF" w:rsidR="00533836" w:rsidRDefault="00533836" w:rsidP="00533836"/>
    <w:p w14:paraId="6C1A48D0" w14:textId="09D98321" w:rsidR="00533836" w:rsidRPr="008A3BE0" w:rsidRDefault="00533836" w:rsidP="00533836">
      <w:pPr>
        <w:rPr>
          <w:rFonts w:hint="eastAsia"/>
          <w:b/>
          <w:bCs/>
        </w:rPr>
      </w:pPr>
      <w:r>
        <w:sym w:font="Wingdings" w:char="F0E0"/>
      </w:r>
      <w:r>
        <w:t xml:space="preserve"> </w:t>
      </w:r>
      <w:r w:rsidRPr="00533836">
        <w:rPr>
          <w:rFonts w:hint="eastAsia"/>
        </w:rPr>
        <w:t>「</w:t>
      </w:r>
      <w:r w:rsidRPr="00533836">
        <w:t>以色列啊，你雖然行淫，猶大卻不可犯罪。不要往吉甲去，不要上到伯</w:t>
      </w:r>
      <w:r w:rsidRPr="00533836">
        <w:rPr>
          <w:rFonts w:ascii="微軟正黑體" w:eastAsia="微軟正黑體" w:hAnsi="微軟正黑體" w:cs="微軟正黑體" w:hint="eastAsia"/>
        </w:rPr>
        <w:t>‧</w:t>
      </w:r>
      <w:r w:rsidRPr="00533836">
        <w:t>亞文，也不要指著永生的耶和華起誓。</w:t>
      </w:r>
      <w:r w:rsidRPr="00533836">
        <w:rPr>
          <w:rFonts w:hint="eastAsia"/>
        </w:rPr>
        <w:t>」</w:t>
      </w:r>
      <w:r w:rsidR="008A3BE0">
        <w:rPr>
          <w:rFonts w:hint="eastAsia"/>
        </w:rPr>
        <w:t>更宜翻譯為</w:t>
      </w:r>
      <w:r w:rsidR="008A3BE0" w:rsidRPr="008A3BE0">
        <w:rPr>
          <w:rFonts w:hint="eastAsia"/>
          <w:b/>
          <w:bCs/>
        </w:rPr>
        <w:t>「以色列啊，若你正在行淫</w:t>
      </w:r>
      <w:r w:rsidR="008A3BE0" w:rsidRPr="008A3BE0">
        <w:rPr>
          <w:b/>
          <w:bCs/>
        </w:rPr>
        <w:t>—</w:t>
      </w:r>
      <w:r w:rsidR="008A3BE0" w:rsidRPr="008A3BE0">
        <w:rPr>
          <w:rFonts w:hint="eastAsia"/>
          <w:b/>
          <w:bCs/>
        </w:rPr>
        <w:t>希望猶大不要犯罪</w:t>
      </w:r>
      <w:r w:rsidR="008A3BE0" w:rsidRPr="008A3BE0">
        <w:rPr>
          <w:b/>
          <w:bCs/>
        </w:rPr>
        <w:t>—</w:t>
      </w:r>
      <w:r w:rsidR="008A3BE0" w:rsidRPr="008A3BE0">
        <w:rPr>
          <w:rFonts w:hint="eastAsia"/>
          <w:b/>
          <w:bCs/>
        </w:rPr>
        <w:t>就</w:t>
      </w:r>
      <w:r w:rsidR="008A3BE0" w:rsidRPr="008A3BE0">
        <w:rPr>
          <w:b/>
          <w:bCs/>
        </w:rPr>
        <w:t>不</w:t>
      </w:r>
      <w:r w:rsidR="008A3BE0" w:rsidRPr="008A3BE0">
        <w:rPr>
          <w:rFonts w:hint="eastAsia"/>
          <w:b/>
          <w:bCs/>
        </w:rPr>
        <w:t>該</w:t>
      </w:r>
      <w:r w:rsidR="008A3BE0" w:rsidRPr="008A3BE0">
        <w:rPr>
          <w:rFonts w:hint="eastAsia"/>
          <w:b/>
          <w:bCs/>
        </w:rPr>
        <w:t>往</w:t>
      </w:r>
      <w:r w:rsidR="008A3BE0" w:rsidRPr="008A3BE0">
        <w:rPr>
          <w:b/>
          <w:bCs/>
        </w:rPr>
        <w:t>吉甲去，不</w:t>
      </w:r>
      <w:r w:rsidR="008A3BE0" w:rsidRPr="008A3BE0">
        <w:rPr>
          <w:rFonts w:hint="eastAsia"/>
          <w:b/>
          <w:bCs/>
        </w:rPr>
        <w:t>該</w:t>
      </w:r>
      <w:r w:rsidR="008A3BE0" w:rsidRPr="008A3BE0">
        <w:rPr>
          <w:b/>
          <w:bCs/>
        </w:rPr>
        <w:t>上到伯</w:t>
      </w:r>
      <w:r w:rsidR="008A3BE0" w:rsidRPr="008A3BE0">
        <w:rPr>
          <w:rFonts w:ascii="微軟正黑體" w:eastAsia="微軟正黑體" w:hAnsi="微軟正黑體" w:cs="微軟正黑體" w:hint="eastAsia"/>
          <w:b/>
          <w:bCs/>
        </w:rPr>
        <w:t>‧</w:t>
      </w:r>
      <w:r w:rsidR="008A3BE0" w:rsidRPr="008A3BE0">
        <w:rPr>
          <w:b/>
          <w:bCs/>
        </w:rPr>
        <w:t>亞文，也不</w:t>
      </w:r>
      <w:r w:rsidR="008A3BE0" w:rsidRPr="008A3BE0">
        <w:rPr>
          <w:rFonts w:hint="eastAsia"/>
          <w:b/>
          <w:bCs/>
        </w:rPr>
        <w:t>該</w:t>
      </w:r>
      <w:r w:rsidR="008A3BE0" w:rsidRPr="008A3BE0">
        <w:rPr>
          <w:b/>
          <w:bCs/>
        </w:rPr>
        <w:t>指著永生的耶和華起誓。</w:t>
      </w:r>
      <w:r w:rsidR="008A3BE0" w:rsidRPr="008A3BE0">
        <w:rPr>
          <w:rFonts w:hint="eastAsia"/>
          <w:b/>
          <w:bCs/>
        </w:rPr>
        <w:t>」</w:t>
      </w:r>
      <w:r w:rsidR="00823483">
        <w:rPr>
          <w:rFonts w:hint="eastAsia"/>
        </w:rPr>
        <w:t>為什麼北國行淫，就不可指著上帝起誓，</w:t>
      </w:r>
      <w:r w:rsidR="00823483" w:rsidRPr="00823483">
        <w:rPr>
          <w:rFonts w:hint="eastAsia"/>
          <w:b/>
          <w:bCs/>
          <w:u w:val="single"/>
        </w:rPr>
        <w:t>因為你不配！</w:t>
      </w:r>
      <w:r w:rsidR="00823483">
        <w:rPr>
          <w:rFonts w:hint="eastAsia"/>
        </w:rPr>
        <w:t>因為你已經</w:t>
      </w:r>
      <w:r w:rsidR="00823483">
        <w:rPr>
          <w:rFonts w:hint="eastAsia"/>
        </w:rPr>
        <w:t>行淫</w:t>
      </w:r>
      <w:r w:rsidR="00823483">
        <w:rPr>
          <w:rFonts w:hint="eastAsia"/>
        </w:rPr>
        <w:t>離棄了上帝，所以你不配再指著上帝起誓。</w:t>
      </w:r>
    </w:p>
    <w:sectPr w:rsidR="00533836" w:rsidRPr="008A3B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F7863"/>
    <w:multiLevelType w:val="hybridMultilevel"/>
    <w:tmpl w:val="147064F6"/>
    <w:lvl w:ilvl="0" w:tplc="9AB6E6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1D"/>
    <w:rsid w:val="00061502"/>
    <w:rsid w:val="00237AD7"/>
    <w:rsid w:val="004406E4"/>
    <w:rsid w:val="00533836"/>
    <w:rsid w:val="0077571D"/>
    <w:rsid w:val="0077638E"/>
    <w:rsid w:val="00823483"/>
    <w:rsid w:val="008A3BE0"/>
    <w:rsid w:val="00DD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E9B6"/>
  <w15:chartTrackingRefBased/>
  <w15:docId w15:val="{51C238C8-17DA-7A4D-9821-69E0C00A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3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15</cp:revision>
  <dcterms:created xsi:type="dcterms:W3CDTF">2024-02-26T07:31:00Z</dcterms:created>
  <dcterms:modified xsi:type="dcterms:W3CDTF">2024-02-26T07:52:00Z</dcterms:modified>
</cp:coreProperties>
</file>