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C5BD" w14:textId="020E87F9" w:rsidR="007B6681" w:rsidRPr="00FB252C" w:rsidRDefault="007B6681" w:rsidP="003D4BB8">
      <w:pPr>
        <w:jc w:val="center"/>
        <w:rPr>
          <w:rFonts w:asciiTheme="majorBidi" w:hAnsiTheme="majorBidi" w:cstheme="majorBidi"/>
          <w:b/>
          <w:bCs/>
        </w:rPr>
      </w:pPr>
      <w:r w:rsidRPr="00FB252C">
        <w:rPr>
          <w:rFonts w:asciiTheme="majorBidi" w:hAnsiTheme="majorBidi" w:cstheme="majorBidi"/>
          <w:b/>
          <w:bCs/>
        </w:rPr>
        <w:t xml:space="preserve">04 </w:t>
      </w:r>
      <w:r w:rsidRPr="00FB252C">
        <w:rPr>
          <w:rFonts w:asciiTheme="majorBidi" w:hAnsiTheme="majorBidi" w:cstheme="majorBidi"/>
          <w:b/>
          <w:bCs/>
        </w:rPr>
        <w:t>但以理書</w:t>
      </w:r>
      <w:r w:rsidR="003D4BB8">
        <w:rPr>
          <w:rFonts w:asciiTheme="majorBidi" w:hAnsiTheme="majorBidi" w:cstheme="majorBidi"/>
          <w:b/>
          <w:bCs/>
        </w:rPr>
        <w:t>:</w:t>
      </w:r>
      <w:r w:rsidR="003D4BB8">
        <w:rPr>
          <w:rFonts w:asciiTheme="majorBidi" w:hAnsiTheme="majorBidi" w:cstheme="majorBidi" w:hint="eastAsia"/>
          <w:b/>
          <w:bCs/>
        </w:rPr>
        <w:t>王的政策</w:t>
      </w:r>
      <w:r w:rsidRPr="00FB252C">
        <w:rPr>
          <w:rFonts w:asciiTheme="majorBidi" w:hAnsiTheme="majorBidi" w:cstheme="majorBidi"/>
          <w:b/>
          <w:bCs/>
        </w:rPr>
        <w:t>1:1~7</w:t>
      </w:r>
    </w:p>
    <w:p w14:paraId="1DEDEB0F" w14:textId="5CAB7494" w:rsidR="003449B1" w:rsidRPr="00392BBF" w:rsidRDefault="007B6681" w:rsidP="00392BBF">
      <w:pPr>
        <w:rPr>
          <w:rFonts w:asciiTheme="majorBidi" w:hAnsiTheme="majorBidi" w:cstheme="majorBidi"/>
          <w:b/>
          <w:bCs/>
        </w:rPr>
      </w:pPr>
      <w:r w:rsidRPr="00FB252C">
        <w:rPr>
          <w:rFonts w:asciiTheme="majorBidi" w:hAnsiTheme="majorBidi" w:cstheme="majorBidi"/>
          <w:b/>
          <w:bCs/>
        </w:rPr>
        <w:t>一、</w:t>
      </w:r>
      <w:r w:rsidR="003449B1">
        <w:rPr>
          <w:rFonts w:asciiTheme="majorBidi" w:hAnsiTheme="majorBidi" w:cstheme="majorBidi" w:hint="eastAsia"/>
          <w:b/>
          <w:bCs/>
        </w:rPr>
        <w:t>前提：</w:t>
      </w:r>
      <w:r w:rsidR="00392BBF" w:rsidRPr="00392BBF">
        <w:rPr>
          <w:rFonts w:asciiTheme="majorBidi" w:hAnsiTheme="majorBidi" w:cstheme="majorBidi" w:hint="eastAsia"/>
          <w:b/>
          <w:bCs/>
        </w:rPr>
        <w:t>但以理書第</w:t>
      </w:r>
      <w:r w:rsidR="00392BBF" w:rsidRPr="00392BBF">
        <w:rPr>
          <w:rFonts w:asciiTheme="majorBidi" w:hAnsiTheme="majorBidi" w:cstheme="majorBidi" w:hint="eastAsia"/>
          <w:b/>
          <w:bCs/>
        </w:rPr>
        <w:t xml:space="preserve"> 1 </w:t>
      </w:r>
      <w:r w:rsidR="00392BBF" w:rsidRPr="00392BBF">
        <w:rPr>
          <w:rFonts w:asciiTheme="majorBidi" w:hAnsiTheme="majorBidi" w:cstheme="majorBidi" w:hint="eastAsia"/>
          <w:b/>
          <w:bCs/>
        </w:rPr>
        <w:t>章的背景</w:t>
      </w:r>
    </w:p>
    <w:p w14:paraId="26357EF6" w14:textId="77777777" w:rsidR="00392BBF" w:rsidRPr="00374C76" w:rsidRDefault="00392BBF" w:rsidP="00392BBF">
      <w:pPr>
        <w:rPr>
          <w:rFonts w:asciiTheme="majorBidi" w:hAnsiTheme="majorBidi" w:cstheme="majorBidi"/>
          <w:b/>
          <w:bCs/>
        </w:rPr>
      </w:pPr>
      <w:r w:rsidRPr="00374C76">
        <w:rPr>
          <w:rFonts w:asciiTheme="majorBidi" w:hAnsiTheme="majorBidi" w:cstheme="majorBidi" w:hint="eastAsia"/>
          <w:b/>
          <w:bCs/>
        </w:rPr>
        <w:t xml:space="preserve">1. </w:t>
      </w:r>
      <w:r w:rsidRPr="00374C76">
        <w:rPr>
          <w:rFonts w:asciiTheme="majorBidi" w:hAnsiTheme="majorBidi" w:cstheme="majorBidi" w:hint="eastAsia"/>
          <w:b/>
          <w:bCs/>
        </w:rPr>
        <w:t>故事設定的時空背景與核心張力</w:t>
      </w:r>
    </w:p>
    <w:p w14:paraId="5912BCF0" w14:textId="7F4072E1" w:rsidR="00392BBF" w:rsidRPr="00392BBF" w:rsidRDefault="00392BBF" w:rsidP="00392BBF">
      <w:pPr>
        <w:rPr>
          <w:rFonts w:asciiTheme="majorBidi" w:hAnsiTheme="majorBidi" w:cstheme="majorBidi"/>
        </w:rPr>
      </w:pPr>
      <w:r w:rsidRPr="00392BBF">
        <w:rPr>
          <w:rFonts w:asciiTheme="majorBidi" w:hAnsiTheme="majorBidi" w:cstheme="majorBidi" w:hint="eastAsia"/>
        </w:rPr>
        <w:t>但以理書第</w:t>
      </w:r>
      <w:r w:rsidRPr="00392BBF">
        <w:rPr>
          <w:rFonts w:asciiTheme="majorBidi" w:hAnsiTheme="majorBidi" w:cstheme="majorBidi" w:hint="eastAsia"/>
        </w:rPr>
        <w:t xml:space="preserve"> 1 </w:t>
      </w:r>
      <w:r w:rsidRPr="00392BBF">
        <w:rPr>
          <w:rFonts w:asciiTheme="majorBidi" w:hAnsiTheme="majorBidi" w:cstheme="majorBidi" w:hint="eastAsia"/>
        </w:rPr>
        <w:t>章所描述的故事主題與關切，明確指向猶太人散居異邦的處境。故事設定在一個猶太人與異教徒共存的環境中，核心議題是</w:t>
      </w:r>
      <w:r w:rsidR="00374C76">
        <w:rPr>
          <w:rFonts w:asciiTheme="majorBidi" w:hAnsiTheme="majorBidi" w:cstheme="majorBidi" w:hint="eastAsia"/>
        </w:rPr>
        <w:t>「</w:t>
      </w:r>
      <w:r w:rsidRPr="00392BBF">
        <w:rPr>
          <w:rFonts w:asciiTheme="majorBidi" w:hAnsiTheme="majorBidi" w:cstheme="majorBidi" w:hint="eastAsia"/>
        </w:rPr>
        <w:t>在異教宮廷中任職的可能性</w:t>
      </w:r>
      <w:r w:rsidR="00374C76">
        <w:rPr>
          <w:rFonts w:asciiTheme="majorBidi" w:hAnsiTheme="majorBidi" w:cstheme="majorBidi" w:hint="eastAsia"/>
        </w:rPr>
        <w:t>」</w:t>
      </w:r>
      <w:r w:rsidRPr="00392BBF">
        <w:rPr>
          <w:rFonts w:asciiTheme="majorBidi" w:hAnsiTheme="majorBidi" w:cstheme="majorBidi" w:hint="eastAsia"/>
        </w:rPr>
        <w:t>以及</w:t>
      </w:r>
      <w:r w:rsidR="00374C76">
        <w:rPr>
          <w:rFonts w:asciiTheme="majorBidi" w:hAnsiTheme="majorBidi" w:cstheme="majorBidi" w:hint="eastAsia"/>
        </w:rPr>
        <w:t>「</w:t>
      </w:r>
      <w:r w:rsidRPr="00392BBF">
        <w:rPr>
          <w:rFonts w:asciiTheme="majorBidi" w:hAnsiTheme="majorBidi" w:cstheme="majorBidi" w:hint="eastAsia"/>
        </w:rPr>
        <w:t>如何平衡這種服務</w:t>
      </w:r>
      <w:r w:rsidR="00374C76">
        <w:rPr>
          <w:rFonts w:asciiTheme="majorBidi" w:hAnsiTheme="majorBidi" w:cstheme="majorBidi" w:hint="eastAsia"/>
        </w:rPr>
        <w:t>跟</w:t>
      </w:r>
      <w:r w:rsidRPr="00392BBF">
        <w:rPr>
          <w:rFonts w:asciiTheme="majorBidi" w:hAnsiTheme="majorBidi" w:cstheme="majorBidi" w:hint="eastAsia"/>
        </w:rPr>
        <w:t>猶太信仰的要求</w:t>
      </w:r>
      <w:r w:rsidR="00374C76">
        <w:rPr>
          <w:rFonts w:asciiTheme="majorBidi" w:hAnsiTheme="majorBidi" w:cstheme="majorBidi" w:hint="eastAsia"/>
        </w:rPr>
        <w:t>之</w:t>
      </w:r>
      <w:r w:rsidRPr="00392BBF">
        <w:rPr>
          <w:rFonts w:asciiTheme="majorBidi" w:hAnsiTheme="majorBidi" w:cstheme="majorBidi" w:hint="eastAsia"/>
        </w:rPr>
        <w:t>間的緊張關係</w:t>
      </w:r>
      <w:r w:rsidR="00374C76">
        <w:rPr>
          <w:rFonts w:asciiTheme="majorBidi" w:hAnsiTheme="majorBidi" w:cstheme="majorBidi" w:hint="eastAsia"/>
        </w:rPr>
        <w:t>」</w:t>
      </w:r>
      <w:r w:rsidRPr="00392BBF">
        <w:rPr>
          <w:rFonts w:asciiTheme="majorBidi" w:hAnsiTheme="majorBidi" w:cstheme="majorBidi" w:hint="eastAsia"/>
        </w:rPr>
        <w:t>。這種張力體現了散居地的上層猶太人的抱負：他們渴望在外邦環境中取得成功，但同時堅持要忠於自己的猶太身份和信仰</w:t>
      </w:r>
      <w:r w:rsidR="00374C76">
        <w:rPr>
          <w:rFonts w:asciiTheme="majorBidi" w:hAnsiTheme="majorBidi" w:cstheme="majorBidi" w:hint="eastAsia"/>
        </w:rPr>
        <w:t>純</w:t>
      </w:r>
      <w:r w:rsidRPr="00392BBF">
        <w:rPr>
          <w:rFonts w:asciiTheme="majorBidi" w:hAnsiTheme="majorBidi" w:cstheme="majorBidi" w:hint="eastAsia"/>
        </w:rPr>
        <w:t>淨。由於故事的結尾（第</w:t>
      </w:r>
      <w:r w:rsidRPr="00392BBF">
        <w:rPr>
          <w:rFonts w:asciiTheme="majorBidi" w:hAnsiTheme="majorBidi" w:cstheme="majorBidi" w:hint="eastAsia"/>
        </w:rPr>
        <w:t xml:space="preserve"> 21 </w:t>
      </w:r>
      <w:r w:rsidRPr="00392BBF">
        <w:rPr>
          <w:rFonts w:asciiTheme="majorBidi" w:hAnsiTheme="majorBidi" w:cstheme="majorBidi" w:hint="eastAsia"/>
        </w:rPr>
        <w:t>節）和關鍵詞彙都暗示了波斯時期，因此</w:t>
      </w:r>
      <w:r w:rsidR="00374C76">
        <w:rPr>
          <w:rFonts w:asciiTheme="majorBidi" w:hAnsiTheme="majorBidi" w:cstheme="majorBidi" w:hint="eastAsia"/>
        </w:rPr>
        <w:t>這</w:t>
      </w:r>
      <w:r w:rsidRPr="00392BBF">
        <w:rPr>
          <w:rFonts w:asciiTheme="majorBidi" w:hAnsiTheme="majorBidi" w:cstheme="majorBidi" w:hint="eastAsia"/>
        </w:rPr>
        <w:t>書卷的寫作</w:t>
      </w:r>
      <w:r w:rsidR="00374C76">
        <w:rPr>
          <w:rFonts w:asciiTheme="majorBidi" w:hAnsiTheme="majorBidi" w:cstheme="majorBidi" w:hint="eastAsia"/>
        </w:rPr>
        <w:t>並</w:t>
      </w:r>
      <w:r w:rsidRPr="00392BBF">
        <w:rPr>
          <w:rFonts w:asciiTheme="majorBidi" w:hAnsiTheme="majorBidi" w:cstheme="majorBidi" w:hint="eastAsia"/>
        </w:rPr>
        <w:t>不</w:t>
      </w:r>
      <w:r w:rsidR="00374C76">
        <w:rPr>
          <w:rFonts w:asciiTheme="majorBidi" w:hAnsiTheme="majorBidi" w:cstheme="majorBidi" w:hint="eastAsia"/>
        </w:rPr>
        <w:t>會</w:t>
      </w:r>
      <w:r w:rsidRPr="00392BBF">
        <w:rPr>
          <w:rFonts w:asciiTheme="majorBidi" w:hAnsiTheme="majorBidi" w:cstheme="majorBidi" w:hint="eastAsia"/>
        </w:rPr>
        <w:t>早於</w:t>
      </w:r>
      <w:r w:rsidR="00374C76">
        <w:rPr>
          <w:rFonts w:asciiTheme="majorBidi" w:hAnsiTheme="majorBidi" w:cstheme="majorBidi" w:hint="eastAsia"/>
        </w:rPr>
        <w:t>這個</w:t>
      </w:r>
      <w:r w:rsidRPr="00392BBF">
        <w:rPr>
          <w:rFonts w:asciiTheme="majorBidi" w:hAnsiTheme="majorBidi" w:cstheme="majorBidi" w:hint="eastAsia"/>
        </w:rPr>
        <w:t>時期，但</w:t>
      </w:r>
      <w:r w:rsidR="00374C76">
        <w:rPr>
          <w:rFonts w:asciiTheme="majorBidi" w:hAnsiTheme="majorBidi" w:cstheme="majorBidi" w:hint="eastAsia"/>
        </w:rPr>
        <w:t>它的</w:t>
      </w:r>
      <w:r w:rsidRPr="00392BBF">
        <w:rPr>
          <w:rFonts w:asciiTheme="majorBidi" w:hAnsiTheme="majorBidi" w:cstheme="majorBidi" w:hint="eastAsia"/>
        </w:rPr>
        <w:t>內容和對同化問題的關注，使</w:t>
      </w:r>
      <w:r w:rsidR="00374C76">
        <w:rPr>
          <w:rFonts w:asciiTheme="majorBidi" w:hAnsiTheme="majorBidi" w:cstheme="majorBidi" w:hint="eastAsia"/>
        </w:rPr>
        <w:t>它</w:t>
      </w:r>
      <w:r w:rsidRPr="00392BBF">
        <w:rPr>
          <w:rFonts w:asciiTheme="majorBidi" w:hAnsiTheme="majorBidi" w:cstheme="majorBidi" w:hint="eastAsia"/>
        </w:rPr>
        <w:t>可以</w:t>
      </w:r>
      <w:r w:rsidR="00374C76">
        <w:rPr>
          <w:rFonts w:asciiTheme="majorBidi" w:hAnsiTheme="majorBidi" w:cstheme="majorBidi" w:hint="eastAsia"/>
        </w:rPr>
        <w:t>產生</w:t>
      </w:r>
      <w:r w:rsidRPr="00392BBF">
        <w:rPr>
          <w:rFonts w:asciiTheme="majorBidi" w:hAnsiTheme="majorBidi" w:cstheme="majorBidi" w:hint="eastAsia"/>
        </w:rPr>
        <w:t>在從流亡到馬</w:t>
      </w:r>
      <w:r w:rsidR="00374C76">
        <w:rPr>
          <w:rFonts w:asciiTheme="majorBidi" w:hAnsiTheme="majorBidi" w:cstheme="majorBidi" w:hint="eastAsia"/>
        </w:rPr>
        <w:t>喀</w:t>
      </w:r>
      <w:r w:rsidRPr="00392BBF">
        <w:rPr>
          <w:rFonts w:asciiTheme="majorBidi" w:hAnsiTheme="majorBidi" w:cstheme="majorBidi" w:hint="eastAsia"/>
        </w:rPr>
        <w:t>比時代之間的任何時期，而</w:t>
      </w:r>
      <w:r w:rsidR="00374C76">
        <w:rPr>
          <w:rFonts w:asciiTheme="majorBidi" w:hAnsiTheme="majorBidi" w:cstheme="majorBidi" w:hint="eastAsia"/>
        </w:rPr>
        <w:t>它</w:t>
      </w:r>
      <w:r w:rsidRPr="00392BBF">
        <w:rPr>
          <w:rFonts w:asciiTheme="majorBidi" w:hAnsiTheme="majorBidi" w:cstheme="majorBidi" w:hint="eastAsia"/>
        </w:rPr>
        <w:t>對服務異教宮廷的開放態度以及缺乏迫害</w:t>
      </w:r>
      <w:r w:rsidR="00374C76">
        <w:rPr>
          <w:rFonts w:asciiTheme="majorBidi" w:hAnsiTheme="majorBidi" w:cstheme="majorBidi" w:hint="eastAsia"/>
        </w:rPr>
        <w:t>的</w:t>
      </w:r>
      <w:r w:rsidRPr="00392BBF">
        <w:rPr>
          <w:rFonts w:asciiTheme="majorBidi" w:hAnsiTheme="majorBidi" w:cstheme="majorBidi" w:hint="eastAsia"/>
        </w:rPr>
        <w:t>描寫，</w:t>
      </w:r>
      <w:r w:rsidR="00374C76">
        <w:rPr>
          <w:rFonts w:asciiTheme="majorBidi" w:hAnsiTheme="majorBidi" w:cstheme="majorBidi" w:hint="eastAsia"/>
        </w:rPr>
        <w:t>就</w:t>
      </w:r>
      <w:r w:rsidRPr="00392BBF">
        <w:rPr>
          <w:rFonts w:asciiTheme="majorBidi" w:hAnsiTheme="majorBidi" w:cstheme="majorBidi" w:hint="eastAsia"/>
        </w:rPr>
        <w:t>不太可能專門針對馬</w:t>
      </w:r>
      <w:r w:rsidR="00374C76">
        <w:rPr>
          <w:rFonts w:asciiTheme="majorBidi" w:hAnsiTheme="majorBidi" w:cstheme="majorBidi" w:hint="eastAsia"/>
        </w:rPr>
        <w:t>喀</w:t>
      </w:r>
      <w:r w:rsidRPr="00392BBF">
        <w:rPr>
          <w:rFonts w:asciiTheme="majorBidi" w:hAnsiTheme="majorBidi" w:cstheme="majorBidi" w:hint="eastAsia"/>
        </w:rPr>
        <w:t>比時代的危機所寫。總而言之，</w:t>
      </w:r>
      <w:r w:rsidR="00374C76">
        <w:rPr>
          <w:rFonts w:asciiTheme="majorBidi" w:hAnsiTheme="majorBidi" w:cstheme="majorBidi" w:hint="eastAsia"/>
        </w:rPr>
        <w:t>這個</w:t>
      </w:r>
      <w:r w:rsidRPr="00392BBF">
        <w:rPr>
          <w:rFonts w:asciiTheme="majorBidi" w:hAnsiTheme="majorBidi" w:cstheme="majorBidi" w:hint="eastAsia"/>
        </w:rPr>
        <w:t>故事</w:t>
      </w:r>
      <w:r w:rsidR="00374C76">
        <w:rPr>
          <w:rFonts w:asciiTheme="majorBidi" w:hAnsiTheme="majorBidi" w:cstheme="majorBidi" w:hint="eastAsia"/>
        </w:rPr>
        <w:t>目的</w:t>
      </w:r>
      <w:r w:rsidRPr="00392BBF">
        <w:rPr>
          <w:rFonts w:asciiTheme="majorBidi" w:hAnsiTheme="majorBidi" w:cstheme="majorBidi" w:hint="eastAsia"/>
        </w:rPr>
        <w:t>在為信徒提供一種在相互競爭的政治與宗教訴求中維持可行生活方式的指南。</w:t>
      </w:r>
    </w:p>
    <w:p w14:paraId="3EE73800" w14:textId="77777777" w:rsidR="00392BBF" w:rsidRPr="007D6127" w:rsidRDefault="00392BBF" w:rsidP="00392BBF">
      <w:pPr>
        <w:rPr>
          <w:rFonts w:asciiTheme="majorBidi" w:hAnsiTheme="majorBidi" w:cstheme="majorBidi"/>
          <w:b/>
          <w:bCs/>
        </w:rPr>
      </w:pPr>
      <w:r w:rsidRPr="007D6127">
        <w:rPr>
          <w:rFonts w:asciiTheme="majorBidi" w:hAnsiTheme="majorBidi" w:cstheme="majorBidi" w:hint="eastAsia"/>
          <w:b/>
          <w:bCs/>
        </w:rPr>
        <w:t xml:space="preserve">2. </w:t>
      </w:r>
      <w:r w:rsidRPr="007D6127">
        <w:rPr>
          <w:rFonts w:asciiTheme="majorBidi" w:hAnsiTheme="majorBidi" w:cstheme="majorBidi" w:hint="eastAsia"/>
          <w:b/>
          <w:bCs/>
        </w:rPr>
        <w:t>故事在整本但以理書中的作用</w:t>
      </w:r>
    </w:p>
    <w:p w14:paraId="37F66B02" w14:textId="316FFFB9" w:rsidR="00392BBF" w:rsidRPr="00392BBF" w:rsidRDefault="00392BBF" w:rsidP="00392BBF">
      <w:pPr>
        <w:rPr>
          <w:rFonts w:asciiTheme="majorBidi" w:hAnsiTheme="majorBidi" w:cstheme="majorBidi"/>
        </w:rPr>
      </w:pPr>
      <w:r w:rsidRPr="00392BBF">
        <w:rPr>
          <w:rFonts w:asciiTheme="majorBidi" w:hAnsiTheme="majorBidi" w:cstheme="majorBidi" w:hint="eastAsia"/>
        </w:rPr>
        <w:t>第</w:t>
      </w:r>
      <w:r w:rsidRPr="00392BBF">
        <w:rPr>
          <w:rFonts w:asciiTheme="majorBidi" w:hAnsiTheme="majorBidi" w:cstheme="majorBidi" w:hint="eastAsia"/>
        </w:rPr>
        <w:t xml:space="preserve"> 1 </w:t>
      </w:r>
      <w:r w:rsidRPr="00392BBF">
        <w:rPr>
          <w:rFonts w:asciiTheme="majorBidi" w:hAnsiTheme="majorBidi" w:cstheme="majorBidi" w:hint="eastAsia"/>
        </w:rPr>
        <w:t>章不僅是一個獨立故事，更是為整本但以理書提供了基礎設定。它將整部書的時間背景定格在從耶路撒冷淪陷到七十年流亡結束的漫長時期（從巴比倫王到波斯王古列的統治序列）。它巧妙地引入了後續故事的關鍵元素和主題，例如：偶像崇拜地示拿的概念；耶路撒冷聖殿器皿被帶到巴</w:t>
      </w:r>
      <w:r w:rsidR="007D6127">
        <w:rPr>
          <w:rFonts w:asciiTheme="majorBidi" w:hAnsiTheme="majorBidi" w:cstheme="majorBidi" w:hint="eastAsia"/>
        </w:rPr>
        <w:t>比</w:t>
      </w:r>
      <w:r w:rsidRPr="00392BBF">
        <w:rPr>
          <w:rFonts w:asciiTheme="majorBidi" w:hAnsiTheme="majorBidi" w:cstheme="majorBidi" w:hint="eastAsia"/>
        </w:rPr>
        <w:t>倫的原因；以及探討耶利米關於復國應許實現的時間。透過從流亡開始的這一刻切入，並預示流亡的結束，第</w:t>
      </w:r>
      <w:r w:rsidRPr="00392BBF">
        <w:rPr>
          <w:rFonts w:asciiTheme="majorBidi" w:hAnsiTheme="majorBidi" w:cstheme="majorBidi" w:hint="eastAsia"/>
        </w:rPr>
        <w:t xml:space="preserve"> 1 </w:t>
      </w:r>
      <w:r w:rsidRPr="00392BBF">
        <w:rPr>
          <w:rFonts w:asciiTheme="majorBidi" w:hAnsiTheme="majorBidi" w:cstheme="majorBidi" w:hint="eastAsia"/>
        </w:rPr>
        <w:t>章確立了上帝對整個歷史時期主權的掌控這一</w:t>
      </w:r>
      <w:r w:rsidR="007D6127">
        <w:rPr>
          <w:rFonts w:asciiTheme="majorBidi" w:hAnsiTheme="majorBidi" w:cstheme="majorBidi" w:hint="eastAsia"/>
        </w:rPr>
        <w:t>個</w:t>
      </w:r>
      <w:r w:rsidRPr="00392BBF">
        <w:rPr>
          <w:rFonts w:asciiTheme="majorBidi" w:hAnsiTheme="majorBidi" w:cstheme="majorBidi" w:hint="eastAsia"/>
        </w:rPr>
        <w:t>核心神學立場。</w:t>
      </w:r>
    </w:p>
    <w:p w14:paraId="03740DBD" w14:textId="77777777" w:rsidR="00392BBF" w:rsidRPr="007D6127" w:rsidRDefault="00392BBF" w:rsidP="00392BBF">
      <w:pPr>
        <w:rPr>
          <w:rFonts w:asciiTheme="majorBidi" w:hAnsiTheme="majorBidi" w:cstheme="majorBidi"/>
          <w:b/>
          <w:bCs/>
        </w:rPr>
      </w:pPr>
      <w:r w:rsidRPr="007D6127">
        <w:rPr>
          <w:rFonts w:asciiTheme="majorBidi" w:hAnsiTheme="majorBidi" w:cstheme="majorBidi" w:hint="eastAsia"/>
          <w:b/>
          <w:bCs/>
        </w:rPr>
        <w:t xml:space="preserve">3. </w:t>
      </w:r>
      <w:r w:rsidRPr="007D6127">
        <w:rPr>
          <w:rFonts w:asciiTheme="majorBidi" w:hAnsiTheme="majorBidi" w:cstheme="majorBidi" w:hint="eastAsia"/>
          <w:b/>
          <w:bCs/>
        </w:rPr>
        <w:t>對核心人物但以理的鋪墊</w:t>
      </w:r>
    </w:p>
    <w:p w14:paraId="24330ECE" w14:textId="719AF725" w:rsidR="00392BBF" w:rsidRPr="00392BBF" w:rsidRDefault="00392BBF" w:rsidP="00392BBF">
      <w:pPr>
        <w:rPr>
          <w:rFonts w:asciiTheme="majorBidi" w:hAnsiTheme="majorBidi" w:cstheme="majorBidi"/>
        </w:rPr>
      </w:pPr>
      <w:r w:rsidRPr="00392BBF">
        <w:rPr>
          <w:rFonts w:asciiTheme="majorBidi" w:hAnsiTheme="majorBidi" w:cstheme="majorBidi" w:hint="eastAsia"/>
        </w:rPr>
        <w:t>本章的另一個重要功能是解釋書中核心人物的來歷和能力。它說明了但以理及</w:t>
      </w:r>
      <w:r w:rsidR="007D6127">
        <w:rPr>
          <w:rFonts w:asciiTheme="majorBidi" w:hAnsiTheme="majorBidi" w:cstheme="majorBidi" w:hint="eastAsia"/>
        </w:rPr>
        <w:t>他的</w:t>
      </w:r>
      <w:r w:rsidRPr="00392BBF">
        <w:rPr>
          <w:rFonts w:asciiTheme="majorBidi" w:hAnsiTheme="majorBidi" w:cstheme="majorBidi" w:hint="eastAsia"/>
        </w:rPr>
        <w:t>同伴如何進入巴比倫宮廷服務，並獲得了遠超</w:t>
      </w:r>
      <w:r w:rsidR="007D6127">
        <w:rPr>
          <w:rFonts w:asciiTheme="majorBidi" w:hAnsiTheme="majorBidi" w:cstheme="majorBidi" w:hint="eastAsia"/>
        </w:rPr>
        <w:t>過</w:t>
      </w:r>
      <w:r w:rsidRPr="00392BBF">
        <w:rPr>
          <w:rFonts w:asciiTheme="majorBidi" w:hAnsiTheme="majorBidi" w:cstheme="majorBidi" w:hint="eastAsia"/>
        </w:rPr>
        <w:t>巴比倫哲士的智慧，特別是但以理如何精通異象和夢境的解讀。他們被塑造成為「明辨事理的人」，是後來末世危機中教師的榜樣。儘管後續故事中這四人常是分開行動，但第</w:t>
      </w:r>
      <w:r w:rsidRPr="00392BBF">
        <w:rPr>
          <w:rFonts w:asciiTheme="majorBidi" w:hAnsiTheme="majorBidi" w:cstheme="majorBidi" w:hint="eastAsia"/>
        </w:rPr>
        <w:t xml:space="preserve"> 1 </w:t>
      </w:r>
      <w:r w:rsidRPr="00392BBF">
        <w:rPr>
          <w:rFonts w:asciiTheme="majorBidi" w:hAnsiTheme="majorBidi" w:cstheme="majorBidi" w:hint="eastAsia"/>
        </w:rPr>
        <w:t>章將他們集體呈現，並特別強調了但以理的突出地位。故事結尾處對他們職業生涯的展望（如第</w:t>
      </w:r>
      <w:r w:rsidRPr="00392BBF">
        <w:rPr>
          <w:rFonts w:asciiTheme="majorBidi" w:hAnsiTheme="majorBidi" w:cstheme="majorBidi" w:hint="eastAsia"/>
        </w:rPr>
        <w:t xml:space="preserve"> 17 </w:t>
      </w:r>
      <w:r w:rsidRPr="00392BBF">
        <w:rPr>
          <w:rFonts w:asciiTheme="majorBidi" w:hAnsiTheme="majorBidi" w:cstheme="majorBidi" w:hint="eastAsia"/>
        </w:rPr>
        <w:t>節適用於整本書，第</w:t>
      </w:r>
      <w:r w:rsidRPr="00392BBF">
        <w:rPr>
          <w:rFonts w:asciiTheme="majorBidi" w:hAnsiTheme="majorBidi" w:cstheme="majorBidi" w:hint="eastAsia"/>
        </w:rPr>
        <w:t xml:space="preserve"> 19b</w:t>
      </w:r>
      <w:r w:rsidRPr="00392BBF">
        <w:rPr>
          <w:rFonts w:asciiTheme="majorBidi" w:hAnsiTheme="majorBidi" w:cstheme="majorBidi" w:hint="eastAsia"/>
        </w:rPr>
        <w:t>–</w:t>
      </w:r>
      <w:r w:rsidRPr="00392BBF">
        <w:rPr>
          <w:rFonts w:asciiTheme="majorBidi" w:hAnsiTheme="majorBidi" w:cstheme="majorBidi" w:hint="eastAsia"/>
        </w:rPr>
        <w:t xml:space="preserve">20 </w:t>
      </w:r>
      <w:r w:rsidRPr="00392BBF">
        <w:rPr>
          <w:rFonts w:asciiTheme="majorBidi" w:hAnsiTheme="majorBidi" w:cstheme="majorBidi" w:hint="eastAsia"/>
        </w:rPr>
        <w:t>節指他們在宮廷的長期職位），使</w:t>
      </w:r>
      <w:r w:rsidR="007D6127">
        <w:rPr>
          <w:rFonts w:asciiTheme="majorBidi" w:hAnsiTheme="majorBidi" w:cstheme="majorBidi" w:hint="eastAsia"/>
        </w:rPr>
        <w:t>之</w:t>
      </w:r>
      <w:r w:rsidRPr="00392BBF">
        <w:rPr>
          <w:rFonts w:asciiTheme="majorBidi" w:hAnsiTheme="majorBidi" w:cstheme="majorBidi" w:hint="eastAsia"/>
        </w:rPr>
        <w:t>成為一個超越即時故事場合的鋪墊性引言。</w:t>
      </w:r>
    </w:p>
    <w:p w14:paraId="55CBC588" w14:textId="77777777" w:rsidR="00392BBF" w:rsidRPr="007D6127" w:rsidRDefault="00392BBF" w:rsidP="00392BBF">
      <w:pPr>
        <w:rPr>
          <w:rFonts w:asciiTheme="majorBidi" w:hAnsiTheme="majorBidi" w:cstheme="majorBidi"/>
          <w:b/>
          <w:bCs/>
        </w:rPr>
      </w:pPr>
      <w:r w:rsidRPr="007D6127">
        <w:rPr>
          <w:rFonts w:asciiTheme="majorBidi" w:hAnsiTheme="majorBidi" w:cstheme="majorBidi" w:hint="eastAsia"/>
          <w:b/>
          <w:bCs/>
        </w:rPr>
        <w:t xml:space="preserve">4. </w:t>
      </w:r>
      <w:r w:rsidRPr="007D6127">
        <w:rPr>
          <w:rFonts w:asciiTheme="majorBidi" w:hAnsiTheme="majorBidi" w:cstheme="majorBidi" w:hint="eastAsia"/>
          <w:b/>
          <w:bCs/>
        </w:rPr>
        <w:t>第</w:t>
      </w:r>
      <w:r w:rsidRPr="007D6127">
        <w:rPr>
          <w:rFonts w:asciiTheme="majorBidi" w:hAnsiTheme="majorBidi" w:cstheme="majorBidi" w:hint="eastAsia"/>
          <w:b/>
          <w:bCs/>
        </w:rPr>
        <w:t xml:space="preserve"> 1 </w:t>
      </w:r>
      <w:r w:rsidRPr="007D6127">
        <w:rPr>
          <w:rFonts w:asciiTheme="majorBidi" w:hAnsiTheme="majorBidi" w:cstheme="majorBidi" w:hint="eastAsia"/>
          <w:b/>
          <w:bCs/>
        </w:rPr>
        <w:t>章的核心問題與最終結論</w:t>
      </w:r>
    </w:p>
    <w:p w14:paraId="7B385D5E" w14:textId="68F32BF8" w:rsidR="00392BBF" w:rsidRPr="00392BBF" w:rsidRDefault="00392BBF" w:rsidP="00392BBF">
      <w:pPr>
        <w:rPr>
          <w:rFonts w:asciiTheme="majorBidi" w:hAnsiTheme="majorBidi" w:cstheme="majorBidi"/>
        </w:rPr>
      </w:pPr>
      <w:r w:rsidRPr="00392BBF">
        <w:rPr>
          <w:rFonts w:asciiTheme="majorBidi" w:hAnsiTheme="majorBidi" w:cstheme="majorBidi" w:hint="eastAsia"/>
        </w:rPr>
        <w:lastRenderedPageBreak/>
        <w:t>作為一個獨立的故事，第</w:t>
      </w:r>
      <w:r w:rsidRPr="00392BBF">
        <w:rPr>
          <w:rFonts w:asciiTheme="majorBidi" w:hAnsiTheme="majorBidi" w:cstheme="majorBidi" w:hint="eastAsia"/>
        </w:rPr>
        <w:t xml:space="preserve"> 1 </w:t>
      </w:r>
      <w:r w:rsidRPr="00392BBF">
        <w:rPr>
          <w:rFonts w:asciiTheme="majorBidi" w:hAnsiTheme="majorBidi" w:cstheme="majorBidi" w:hint="eastAsia"/>
        </w:rPr>
        <w:t>章的核心問題是：「這四個著名的年輕人如何在異教宮廷中取得成功，同時又沒有被</w:t>
      </w:r>
      <w:r w:rsidR="007D6127">
        <w:rPr>
          <w:rFonts w:asciiTheme="majorBidi" w:hAnsiTheme="majorBidi" w:cstheme="majorBidi" w:hint="eastAsia"/>
        </w:rPr>
        <w:t>異教文化</w:t>
      </w:r>
      <w:r w:rsidRPr="00392BBF">
        <w:rPr>
          <w:rFonts w:asciiTheme="majorBidi" w:hAnsiTheme="majorBidi" w:cstheme="majorBidi" w:hint="eastAsia"/>
        </w:rPr>
        <w:t>玷污？」故事的最終回答是，他們證明了</w:t>
      </w:r>
      <w:r w:rsidRPr="007D6127">
        <w:rPr>
          <w:rFonts w:asciiTheme="majorBidi" w:hAnsiTheme="majorBidi" w:cstheme="majorBidi" w:hint="eastAsia"/>
          <w:b/>
          <w:bCs/>
          <w:u w:val="single"/>
        </w:rPr>
        <w:t>堅持聖潔是他們獲得健康和成功的來源</w:t>
      </w:r>
      <w:r w:rsidRPr="00392BBF">
        <w:rPr>
          <w:rFonts w:asciiTheme="majorBidi" w:hAnsiTheme="majorBidi" w:cstheme="majorBidi" w:hint="eastAsia"/>
        </w:rPr>
        <w:t>，</w:t>
      </w:r>
      <w:r w:rsidRPr="007D6127">
        <w:rPr>
          <w:rFonts w:asciiTheme="majorBidi" w:hAnsiTheme="majorBidi" w:cstheme="majorBidi" w:hint="eastAsia"/>
          <w:b/>
          <w:bCs/>
          <w:u w:val="single"/>
        </w:rPr>
        <w:t>而他們所有的智慧和在歷史中的權柄，其最終源頭是上帝</w:t>
      </w:r>
      <w:r w:rsidRPr="00392BBF">
        <w:rPr>
          <w:rFonts w:asciiTheme="majorBidi" w:hAnsiTheme="majorBidi" w:cstheme="majorBidi" w:hint="eastAsia"/>
        </w:rPr>
        <w:t>。因此，本章既肯定了在王室宮廷中服務是可行的生活方式，同時又堅定地保證：但以理和他的朋友們是以一種不失聖潔的方式取得了成功，為所有面臨同化壓力的猶太人提供了成功的典範。</w:t>
      </w:r>
    </w:p>
    <w:p w14:paraId="376759B8" w14:textId="77777777" w:rsidR="00392BBF" w:rsidRPr="003449B1" w:rsidRDefault="00392BBF">
      <w:pPr>
        <w:rPr>
          <w:rFonts w:asciiTheme="majorBidi" w:hAnsiTheme="majorBidi" w:cstheme="majorBidi"/>
          <w:b/>
          <w:bCs/>
        </w:rPr>
      </w:pPr>
    </w:p>
    <w:p w14:paraId="618B8619" w14:textId="67453BDD" w:rsidR="007B6681" w:rsidRPr="00FB252C" w:rsidRDefault="003449B1">
      <w:pPr>
        <w:rPr>
          <w:rFonts w:asciiTheme="majorBidi" w:hAnsiTheme="majorBidi" w:cstheme="majorBidi"/>
          <w:b/>
          <w:bCs/>
        </w:rPr>
      </w:pPr>
      <w:r>
        <w:rPr>
          <w:rFonts w:asciiTheme="majorBidi" w:hAnsiTheme="majorBidi" w:cstheme="majorBidi" w:hint="eastAsia"/>
          <w:b/>
          <w:bCs/>
        </w:rPr>
        <w:t>二、</w:t>
      </w:r>
      <w:r w:rsidR="00D52122" w:rsidRPr="00FB252C">
        <w:rPr>
          <w:rFonts w:asciiTheme="majorBidi" w:hAnsiTheme="majorBidi" w:cstheme="majorBidi"/>
          <w:b/>
          <w:bCs/>
        </w:rPr>
        <w:t>但以理書</w:t>
      </w:r>
      <w:r w:rsidR="00D52122" w:rsidRPr="00FB252C">
        <w:rPr>
          <w:rFonts w:asciiTheme="majorBidi" w:hAnsiTheme="majorBidi" w:cstheme="majorBidi"/>
          <w:b/>
          <w:bCs/>
        </w:rPr>
        <w:t>1:1~2</w:t>
      </w:r>
      <w:r w:rsidR="00D52122" w:rsidRPr="00FB252C">
        <w:rPr>
          <w:rFonts w:asciiTheme="majorBidi" w:hAnsiTheme="majorBidi" w:cstheme="majorBidi"/>
          <w:b/>
          <w:bCs/>
        </w:rPr>
        <w:t>經文解析</w:t>
      </w:r>
    </w:p>
    <w:p w14:paraId="330248E7" w14:textId="77777777" w:rsidR="007B6681" w:rsidRPr="00FB252C" w:rsidRDefault="007B6681" w:rsidP="007B6681">
      <w:pPr>
        <w:rPr>
          <w:rFonts w:asciiTheme="majorBidi" w:hAnsiTheme="majorBidi" w:cstheme="majorBidi"/>
        </w:rPr>
      </w:pPr>
      <w:r w:rsidRPr="00FB252C">
        <w:rPr>
          <w:rFonts w:asciiTheme="majorBidi" w:hAnsiTheme="majorBidi" w:cstheme="majorBidi"/>
        </w:rPr>
        <w:t>（一）</w:t>
      </w:r>
      <w:r w:rsidRPr="00FB252C">
        <w:rPr>
          <w:rFonts w:asciiTheme="majorBidi" w:hAnsiTheme="majorBidi" w:cstheme="majorBidi"/>
        </w:rPr>
        <w:t xml:space="preserve">1:1~2 </w:t>
      </w:r>
      <w:r w:rsidRPr="00FB252C">
        <w:rPr>
          <w:rFonts w:asciiTheme="majorBidi" w:hAnsiTheme="majorBidi" w:cstheme="majorBidi"/>
        </w:rPr>
        <w:t>這兩節經文主要對《但以理書》開頭的歷史介紹（</w:t>
      </w:r>
      <w:r w:rsidRPr="00FB252C">
        <w:rPr>
          <w:rFonts w:asciiTheme="majorBidi" w:hAnsiTheme="majorBidi" w:cstheme="majorBidi"/>
        </w:rPr>
        <w:t>1:1-2</w:t>
      </w:r>
      <w:r w:rsidRPr="00FB252C">
        <w:rPr>
          <w:rFonts w:asciiTheme="majorBidi" w:hAnsiTheme="majorBidi" w:cstheme="majorBidi"/>
        </w:rPr>
        <w:t>）進行了細緻的考證和釋疑，核心重點圍繞在耶路撒冷被傾覆的階段性以及年代計算的準確性。經文重點如下：</w:t>
      </w:r>
    </w:p>
    <w:p w14:paraId="79B3A107"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1. </w:t>
      </w:r>
      <w:r w:rsidRPr="00FB252C">
        <w:rPr>
          <w:rFonts w:asciiTheme="majorBidi" w:hAnsiTheme="majorBidi" w:cstheme="majorBidi"/>
        </w:rPr>
        <w:t>歷史事件與階段性傾覆：《但以理書》</w:t>
      </w:r>
      <w:r w:rsidRPr="00FB252C">
        <w:rPr>
          <w:rFonts w:asciiTheme="majorBidi" w:hAnsiTheme="majorBidi" w:cstheme="majorBidi"/>
        </w:rPr>
        <w:t xml:space="preserve">1:1-2 </w:t>
      </w:r>
      <w:r w:rsidRPr="00FB252C">
        <w:rPr>
          <w:rFonts w:asciiTheme="majorBidi" w:hAnsiTheme="majorBidi" w:cstheme="majorBidi"/>
        </w:rPr>
        <w:t>記載了尼布甲尼撒與猶大君王（約雅敬）的首次不祥接觸。耶路撒冷的傾覆實際上分三個階段實現：公元前</w:t>
      </w:r>
      <w:r w:rsidRPr="00FB252C">
        <w:rPr>
          <w:rFonts w:asciiTheme="majorBidi" w:hAnsiTheme="majorBidi" w:cstheme="majorBidi"/>
        </w:rPr>
        <w:t xml:space="preserve"> 605 </w:t>
      </w:r>
      <w:r w:rsidRPr="00FB252C">
        <w:rPr>
          <w:rFonts w:asciiTheme="majorBidi" w:hAnsiTheme="majorBidi" w:cstheme="majorBidi"/>
        </w:rPr>
        <w:t>年（但以理書提及的第一階段，巴比倫軍事優勢下的讓步）、公元前</w:t>
      </w:r>
      <w:r w:rsidRPr="00FB252C">
        <w:rPr>
          <w:rFonts w:asciiTheme="majorBidi" w:hAnsiTheme="majorBidi" w:cstheme="majorBidi"/>
        </w:rPr>
        <w:t xml:space="preserve"> 597 </w:t>
      </w:r>
      <w:r w:rsidRPr="00FB252C">
        <w:rPr>
          <w:rFonts w:asciiTheme="majorBidi" w:hAnsiTheme="majorBidi" w:cstheme="majorBidi"/>
        </w:rPr>
        <w:t>年（約雅斤投降與精英被擄）、以及公元前</w:t>
      </w:r>
      <w:r w:rsidRPr="00FB252C">
        <w:rPr>
          <w:rFonts w:asciiTheme="majorBidi" w:hAnsiTheme="majorBidi" w:cstheme="majorBidi"/>
        </w:rPr>
        <w:t xml:space="preserve"> 587 </w:t>
      </w:r>
      <w:r w:rsidRPr="00FB252C">
        <w:rPr>
          <w:rFonts w:asciiTheme="majorBidi" w:hAnsiTheme="majorBidi" w:cstheme="majorBidi"/>
        </w:rPr>
        <w:t>年（最終毀滅）。但以理書只著重於第一階段。</w:t>
      </w:r>
    </w:p>
    <w:p w14:paraId="7B3584F2"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2. </w:t>
      </w:r>
      <w:r w:rsidRPr="00FB252C">
        <w:rPr>
          <w:rFonts w:asciiTheme="majorBidi" w:hAnsiTheme="majorBidi" w:cstheme="majorBidi"/>
        </w:rPr>
        <w:t>年代學的疑慮與辯護：經文提到公元前</w:t>
      </w:r>
      <w:r w:rsidRPr="00FB252C">
        <w:rPr>
          <w:rFonts w:asciiTheme="majorBidi" w:hAnsiTheme="majorBidi" w:cstheme="majorBidi"/>
        </w:rPr>
        <w:t xml:space="preserve"> 605 </w:t>
      </w:r>
      <w:r w:rsidRPr="00FB252C">
        <w:rPr>
          <w:rFonts w:asciiTheme="majorBidi" w:hAnsiTheme="majorBidi" w:cstheme="majorBidi"/>
        </w:rPr>
        <w:t>年是約雅敬在位第三年（依巴比倫算法），或第四年（依巴勒斯坦</w:t>
      </w:r>
      <w:r w:rsidRPr="00FB252C">
        <w:rPr>
          <w:rFonts w:asciiTheme="majorBidi" w:hAnsiTheme="majorBidi" w:cstheme="majorBidi"/>
        </w:rPr>
        <w:t>/</w:t>
      </w:r>
      <w:r w:rsidRPr="00FB252C">
        <w:rPr>
          <w:rFonts w:asciiTheme="majorBidi" w:hAnsiTheme="majorBidi" w:cstheme="majorBidi"/>
        </w:rPr>
        <w:t>埃及算法）。儘管但以理書提及的圍困耶路撒冷事件受到懷疑，但作者認為，鑑於巴比倫計算君王在位年份的特殊方法（事後追算年代），並無理由繼續懷疑經文的史實性。經文的正確性只需要尼布甲尼撒使耶路撒冷受到威脅即可。</w:t>
      </w:r>
    </w:p>
    <w:p w14:paraId="4F3A3E69"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3. </w:t>
      </w:r>
      <w:r w:rsidRPr="00FB252C">
        <w:rPr>
          <w:rFonts w:asciiTheme="majorBidi" w:hAnsiTheme="majorBidi" w:cstheme="majorBidi"/>
        </w:rPr>
        <w:t>歸屬權的轉變：在埃及於迦基米施戰敗後，作為埃及屬國的猶大，便歸於巴比倫的管轄。</w:t>
      </w:r>
    </w:p>
    <w:p w14:paraId="08791DC9" w14:textId="35230B9A" w:rsidR="007B6681" w:rsidRPr="00FB252C" w:rsidRDefault="007B6681" w:rsidP="007B6681">
      <w:pPr>
        <w:rPr>
          <w:rFonts w:asciiTheme="majorBidi" w:hAnsiTheme="majorBidi" w:cstheme="majorBidi"/>
        </w:rPr>
      </w:pPr>
      <w:r w:rsidRPr="00FB252C">
        <w:rPr>
          <w:rFonts w:asciiTheme="majorBidi" w:hAnsiTheme="majorBidi" w:cstheme="majorBidi"/>
        </w:rPr>
        <w:t xml:space="preserve">4. </w:t>
      </w:r>
      <w:r w:rsidRPr="00FB252C">
        <w:rPr>
          <w:rFonts w:asciiTheme="majorBidi" w:hAnsiTheme="majorBidi" w:cstheme="majorBidi"/>
        </w:rPr>
        <w:t>專有名詞的拼寫差異：</w:t>
      </w:r>
      <w:r w:rsidR="00FF038F">
        <w:rPr>
          <w:rFonts w:asciiTheme="majorBidi" w:hAnsiTheme="majorBidi" w:cstheme="majorBidi" w:hint="eastAsia"/>
        </w:rPr>
        <w:t>經</w:t>
      </w:r>
      <w:r w:rsidRPr="00FB252C">
        <w:rPr>
          <w:rFonts w:asciiTheme="majorBidi" w:hAnsiTheme="majorBidi" w:cstheme="majorBidi"/>
        </w:rPr>
        <w:t>文中順帶提到了尼布甲尼撒（</w:t>
      </w:r>
      <w:r w:rsidRPr="00FB252C">
        <w:rPr>
          <w:rFonts w:asciiTheme="majorBidi" w:hAnsiTheme="majorBidi" w:cstheme="majorBidi"/>
        </w:rPr>
        <w:t>Nebuchadnezzar</w:t>
      </w:r>
      <w:r w:rsidRPr="00FB252C">
        <w:rPr>
          <w:rFonts w:asciiTheme="majorBidi" w:hAnsiTheme="majorBidi" w:cstheme="majorBidi"/>
        </w:rPr>
        <w:t>）名字的拼法在不同書卷中存在差異（如《以西結書》更接近巴比倫原文，而希伯來文和希臘文則常帶有「</w:t>
      </w:r>
      <w:r w:rsidRPr="00FB252C">
        <w:rPr>
          <w:rFonts w:asciiTheme="majorBidi" w:hAnsiTheme="majorBidi" w:cstheme="majorBidi"/>
        </w:rPr>
        <w:t>n</w:t>
      </w:r>
      <w:r w:rsidRPr="00FB252C">
        <w:rPr>
          <w:rFonts w:asciiTheme="majorBidi" w:hAnsiTheme="majorBidi" w:cstheme="majorBidi"/>
        </w:rPr>
        <w:t>」的拼法）。</w:t>
      </w:r>
    </w:p>
    <w:p w14:paraId="2978611E" w14:textId="77777777" w:rsidR="007B6681" w:rsidRPr="00FB252C" w:rsidRDefault="007B6681" w:rsidP="007B6681">
      <w:pPr>
        <w:rPr>
          <w:rFonts w:asciiTheme="majorBidi" w:hAnsiTheme="majorBidi" w:cstheme="majorBidi"/>
        </w:rPr>
      </w:pPr>
      <w:r w:rsidRPr="00FB252C">
        <w:rPr>
          <w:rFonts w:asciiTheme="majorBidi" w:hAnsiTheme="majorBidi" w:cstheme="majorBidi"/>
        </w:rPr>
        <w:t>（二）</w:t>
      </w:r>
      <w:r w:rsidRPr="00FB252C">
        <w:rPr>
          <w:rFonts w:asciiTheme="majorBidi" w:hAnsiTheme="majorBidi" w:cstheme="majorBidi"/>
        </w:rPr>
        <w:t xml:space="preserve">1:2 </w:t>
      </w:r>
      <w:r w:rsidRPr="00FB252C">
        <w:rPr>
          <w:rFonts w:asciiTheme="majorBidi" w:hAnsiTheme="majorBidi" w:cstheme="majorBidi"/>
        </w:rPr>
        <w:t>這節經文的重點聚焦在上帝的主權、聖殿器皿被擄的意義，以及經文細節的詞彙考證。具有爭議的重點內容如下：</w:t>
      </w:r>
    </w:p>
    <w:p w14:paraId="0A327F1D" w14:textId="6CD7733F" w:rsidR="007B6681" w:rsidRPr="00FB252C" w:rsidRDefault="007B6681" w:rsidP="007B6681">
      <w:pPr>
        <w:rPr>
          <w:rFonts w:asciiTheme="majorBidi" w:hAnsiTheme="majorBidi" w:cstheme="majorBidi"/>
        </w:rPr>
      </w:pPr>
      <w:r w:rsidRPr="00FB252C">
        <w:rPr>
          <w:rFonts w:asciiTheme="majorBidi" w:hAnsiTheme="majorBidi" w:cstheme="majorBidi"/>
        </w:rPr>
        <w:t xml:space="preserve">1. </w:t>
      </w:r>
      <w:r w:rsidRPr="00FB252C">
        <w:rPr>
          <w:rFonts w:asciiTheme="majorBidi" w:hAnsiTheme="majorBidi" w:cstheme="majorBidi"/>
        </w:rPr>
        <w:t>約雅敬是否被擄的爭議：</w:t>
      </w:r>
      <w:r w:rsidRPr="00FB252C">
        <w:rPr>
          <w:rFonts w:asciiTheme="majorBidi" w:hAnsiTheme="majorBidi" w:cstheme="majorBidi"/>
        </w:rPr>
        <w:t xml:space="preserve"> </w:t>
      </w:r>
      <w:r w:rsidR="0084392F">
        <w:rPr>
          <w:rFonts w:asciiTheme="majorBidi" w:hAnsiTheme="majorBidi" w:cstheme="majorBidi"/>
        </w:rPr>
        <w:t>1:2</w:t>
      </w:r>
      <w:r w:rsidRPr="00FB252C">
        <w:rPr>
          <w:rFonts w:asciiTheme="majorBidi" w:hAnsiTheme="majorBidi" w:cstheme="majorBidi" w:hint="eastAsia"/>
        </w:rPr>
        <w:t>經</w:t>
      </w:r>
      <w:r w:rsidRPr="00FB252C">
        <w:rPr>
          <w:rFonts w:asciiTheme="majorBidi" w:hAnsiTheme="majorBidi" w:cstheme="majorBidi"/>
        </w:rPr>
        <w:t>文（以及《代下》</w:t>
      </w:r>
      <w:r w:rsidRPr="00FB252C">
        <w:rPr>
          <w:rFonts w:asciiTheme="majorBidi" w:hAnsiTheme="majorBidi" w:cstheme="majorBidi"/>
        </w:rPr>
        <w:t>36:6</w:t>
      </w:r>
      <w:r w:rsidRPr="00FB252C">
        <w:rPr>
          <w:rFonts w:asciiTheme="majorBidi" w:hAnsiTheme="majorBidi" w:cstheme="majorBidi"/>
        </w:rPr>
        <w:t>）並未明確說明猶大王約雅敬是否被擄往巴比倫，但《王下》</w:t>
      </w:r>
      <w:r w:rsidRPr="00FB252C">
        <w:rPr>
          <w:rFonts w:asciiTheme="majorBidi" w:hAnsiTheme="majorBidi" w:cstheme="majorBidi"/>
        </w:rPr>
        <w:t xml:space="preserve">24:6 </w:t>
      </w:r>
      <w:r w:rsidRPr="00FB252C">
        <w:rPr>
          <w:rFonts w:asciiTheme="majorBidi" w:hAnsiTheme="majorBidi" w:cstheme="majorBidi"/>
        </w:rPr>
        <w:t>則記載他卒於猶大。</w:t>
      </w:r>
    </w:p>
    <w:p w14:paraId="4E432C63" w14:textId="77777777" w:rsidR="007B6681" w:rsidRPr="00FB252C" w:rsidRDefault="007B6681" w:rsidP="007B6681">
      <w:pPr>
        <w:rPr>
          <w:rFonts w:asciiTheme="majorBidi" w:hAnsiTheme="majorBidi" w:cstheme="majorBidi"/>
        </w:rPr>
      </w:pPr>
      <w:r w:rsidRPr="00FB252C">
        <w:rPr>
          <w:rFonts w:asciiTheme="majorBidi" w:hAnsiTheme="majorBidi" w:cstheme="majorBidi"/>
        </w:rPr>
        <w:lastRenderedPageBreak/>
        <w:t xml:space="preserve">2. </w:t>
      </w:r>
      <w:r w:rsidRPr="00FB252C">
        <w:rPr>
          <w:rFonts w:asciiTheme="majorBidi" w:hAnsiTheme="majorBidi" w:cstheme="majorBidi"/>
        </w:rPr>
        <w:t>「示拿地」的特殊用意：</w:t>
      </w:r>
      <w:r w:rsidRPr="00FB252C">
        <w:rPr>
          <w:rFonts w:asciiTheme="majorBidi" w:hAnsiTheme="majorBidi" w:cstheme="majorBidi"/>
        </w:rPr>
        <w:t xml:space="preserve"> </w:t>
      </w:r>
      <w:r w:rsidRPr="00FB252C">
        <w:rPr>
          <w:rFonts w:asciiTheme="majorBidi" w:hAnsiTheme="majorBidi" w:cstheme="majorBidi"/>
        </w:rPr>
        <w:t>作者蓄意使用古語「示拿地」來指代巴比倫。示拿是建造巴別塔的地點，在神學上有背叛神、罪惡家鄉和敵對正直的負面含義，這比直接稱「巴比倫」更具象徵意義。</w:t>
      </w:r>
    </w:p>
    <w:p w14:paraId="020ABC4B"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3. </w:t>
      </w:r>
      <w:r w:rsidRPr="00FB252C">
        <w:rPr>
          <w:rFonts w:asciiTheme="majorBidi" w:hAnsiTheme="majorBidi" w:cstheme="majorBidi"/>
        </w:rPr>
        <w:t>聖殿器皿被擄的意義：</w:t>
      </w:r>
    </w:p>
    <w:p w14:paraId="70E6330E"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(1) </w:t>
      </w:r>
      <w:r w:rsidRPr="00FB252C">
        <w:rPr>
          <w:rFonts w:asciiTheme="majorBidi" w:hAnsiTheme="majorBidi" w:cstheme="majorBidi"/>
        </w:rPr>
        <w:t>情勢的不協調：</w:t>
      </w:r>
      <w:r w:rsidRPr="00FB252C">
        <w:rPr>
          <w:rFonts w:asciiTheme="majorBidi" w:hAnsiTheme="majorBidi" w:cstheme="majorBidi"/>
        </w:rPr>
        <w:t xml:space="preserve"> </w:t>
      </w:r>
      <w:r w:rsidRPr="00FB252C">
        <w:rPr>
          <w:rFonts w:asciiTheme="majorBidi" w:hAnsiTheme="majorBidi" w:cstheme="majorBidi"/>
        </w:rPr>
        <w:t>獻給真神的器皿被放置在偶像的廟宇中，形成強烈且不協調的對比。</w:t>
      </w:r>
    </w:p>
    <w:p w14:paraId="4A418790"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(2) </w:t>
      </w:r>
      <w:r w:rsidRPr="00FB252C">
        <w:rPr>
          <w:rFonts w:asciiTheme="majorBidi" w:hAnsiTheme="majorBidi" w:cstheme="majorBidi"/>
        </w:rPr>
        <w:t>證明神的主權：</w:t>
      </w:r>
      <w:r w:rsidRPr="00FB252C">
        <w:rPr>
          <w:rFonts w:asciiTheme="majorBidi" w:hAnsiTheme="majorBidi" w:cstheme="majorBidi"/>
        </w:rPr>
        <w:t xml:space="preserve"> </w:t>
      </w:r>
      <w:r w:rsidRPr="00FB252C">
        <w:rPr>
          <w:rFonts w:asciiTheme="majorBidi" w:hAnsiTheme="majorBidi" w:cstheme="majorBidi"/>
        </w:rPr>
        <w:t>這些器皿的命運（最終歸回原處）證明了神的主權，這是《但以理書》的主題之一。</w:t>
      </w:r>
    </w:p>
    <w:p w14:paraId="4EFA8A3C"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(3) </w:t>
      </w:r>
      <w:r w:rsidRPr="00FB252C">
        <w:rPr>
          <w:rFonts w:asciiTheme="majorBidi" w:hAnsiTheme="majorBidi" w:cstheme="majorBidi"/>
        </w:rPr>
        <w:t>預作伏筆：</w:t>
      </w:r>
      <w:r w:rsidRPr="00FB252C">
        <w:rPr>
          <w:rFonts w:asciiTheme="majorBidi" w:hAnsiTheme="majorBidi" w:cstheme="majorBidi"/>
        </w:rPr>
        <w:t xml:space="preserve"> </w:t>
      </w:r>
      <w:r w:rsidRPr="00FB252C">
        <w:rPr>
          <w:rFonts w:asciiTheme="majorBidi" w:hAnsiTheme="majorBidi" w:cstheme="majorBidi"/>
        </w:rPr>
        <w:t>作者在此提到器皿，也為第五章中伯沙撒褻瀆聖物的事件預作伏筆。</w:t>
      </w:r>
    </w:p>
    <w:p w14:paraId="7C96015A"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(4) </w:t>
      </w:r>
      <w:r w:rsidRPr="00FB252C">
        <w:rPr>
          <w:rFonts w:asciiTheme="majorBidi" w:hAnsiTheme="majorBidi" w:cstheme="majorBidi"/>
        </w:rPr>
        <w:t>文本考證：</w:t>
      </w:r>
      <w:r w:rsidRPr="00FB252C">
        <w:rPr>
          <w:rFonts w:asciiTheme="majorBidi" w:hAnsiTheme="majorBidi" w:cstheme="majorBidi"/>
        </w:rPr>
        <w:t xml:space="preserve"> </w:t>
      </w:r>
      <w:r w:rsidRPr="00FB252C">
        <w:rPr>
          <w:rFonts w:asciiTheme="majorBidi" w:hAnsiTheme="majorBidi" w:cstheme="majorBidi"/>
        </w:rPr>
        <w:t>經文中「他神的廟裡（</w:t>
      </w:r>
      <w:r w:rsidRPr="00FB252C">
        <w:rPr>
          <w:rFonts w:asciiTheme="majorBidi" w:hAnsiTheme="majorBidi" w:cstheme="majorBidi"/>
        </w:rPr>
        <w:t>’</w:t>
      </w:r>
      <w:proofErr w:type="spellStart"/>
      <w:r w:rsidRPr="00FB252C">
        <w:rPr>
          <w:rFonts w:asciiTheme="majorBidi" w:hAnsiTheme="majorBidi" w:cstheme="majorBidi"/>
        </w:rPr>
        <w:t>elōhîm</w:t>
      </w:r>
      <w:proofErr w:type="spellEnd"/>
      <w:r w:rsidRPr="00FB252C">
        <w:rPr>
          <w:rFonts w:asciiTheme="majorBidi" w:hAnsiTheme="majorBidi" w:cstheme="majorBidi"/>
        </w:rPr>
        <w:t>）」一詞在多數希臘譯本中被略去，可能源於希伯來原文中的抄寫錯誤（重複誤寫），許多現代譯本也選擇刪去。保留此詞則更能強調情勢的不調和。</w:t>
      </w:r>
    </w:p>
    <w:p w14:paraId="21BEC691" w14:textId="7C30F094" w:rsidR="007B6681" w:rsidRPr="00FB252C" w:rsidRDefault="003449B1" w:rsidP="007B6681">
      <w:pPr>
        <w:rPr>
          <w:rFonts w:asciiTheme="majorBidi" w:hAnsiTheme="majorBidi" w:cstheme="majorBidi"/>
          <w:b/>
          <w:bCs/>
        </w:rPr>
      </w:pPr>
      <w:r>
        <w:rPr>
          <w:rFonts w:asciiTheme="majorBidi" w:hAnsiTheme="majorBidi" w:cstheme="majorBidi" w:hint="eastAsia"/>
          <w:b/>
          <w:bCs/>
        </w:rPr>
        <w:t>三</w:t>
      </w:r>
      <w:r w:rsidR="00D52122" w:rsidRPr="00FB252C">
        <w:rPr>
          <w:rFonts w:asciiTheme="majorBidi" w:hAnsiTheme="majorBidi" w:cstheme="majorBidi"/>
          <w:b/>
          <w:bCs/>
        </w:rPr>
        <w:t>、但以理書</w:t>
      </w:r>
      <w:r w:rsidR="007B6681" w:rsidRPr="00FB252C">
        <w:rPr>
          <w:rFonts w:asciiTheme="majorBidi" w:hAnsiTheme="majorBidi" w:cstheme="majorBidi"/>
          <w:b/>
          <w:bCs/>
        </w:rPr>
        <w:t>1:1~2</w:t>
      </w:r>
      <w:r w:rsidR="007B6681" w:rsidRPr="00FB252C">
        <w:rPr>
          <w:rFonts w:asciiTheme="majorBidi" w:hAnsiTheme="majorBidi" w:cstheme="majorBidi"/>
          <w:b/>
          <w:bCs/>
        </w:rPr>
        <w:t>釋義</w:t>
      </w:r>
    </w:p>
    <w:p w14:paraId="2ED47FAB"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1:1~2 </w:t>
      </w:r>
      <w:r w:rsidRPr="00FB252C">
        <w:rPr>
          <w:rFonts w:asciiTheme="majorBidi" w:hAnsiTheme="majorBidi" w:cstheme="majorBidi"/>
        </w:rPr>
        <w:t>闡述的重點在於分析《但以理書》開篇兩節經文（</w:t>
      </w:r>
      <w:r w:rsidRPr="00FB252C">
        <w:rPr>
          <w:rFonts w:asciiTheme="majorBidi" w:hAnsiTheme="majorBidi" w:cstheme="majorBidi"/>
        </w:rPr>
        <w:t>1:1-2</w:t>
      </w:r>
      <w:r w:rsidRPr="00FB252C">
        <w:rPr>
          <w:rFonts w:asciiTheme="majorBidi" w:hAnsiTheme="majorBidi" w:cstheme="majorBidi"/>
        </w:rPr>
        <w:t>）所設定的歷史與神學背景，這段經文的核心是強調耶和華的至高主權如何貫穿和解釋歷史事件。</w:t>
      </w:r>
    </w:p>
    <w:p w14:paraId="2932988B" w14:textId="77777777" w:rsidR="007B6681" w:rsidRPr="00FB252C" w:rsidRDefault="007B6681" w:rsidP="007B6681">
      <w:pPr>
        <w:rPr>
          <w:rFonts w:asciiTheme="majorBidi" w:hAnsiTheme="majorBidi" w:cstheme="majorBidi"/>
        </w:rPr>
      </w:pPr>
      <w:r w:rsidRPr="00FB252C">
        <w:rPr>
          <w:rFonts w:asciiTheme="majorBidi" w:hAnsiTheme="majorBidi" w:cstheme="majorBidi"/>
        </w:rPr>
        <w:t>首先是背景的設定：《但以理書》與《以西結書》是舊約中唯一主要記載發生在被擄年代（公元前</w:t>
      </w:r>
      <w:r w:rsidRPr="00FB252C">
        <w:rPr>
          <w:rFonts w:asciiTheme="majorBidi" w:hAnsiTheme="majorBidi" w:cstheme="majorBidi"/>
        </w:rPr>
        <w:t>605?-539</w:t>
      </w:r>
      <w:r w:rsidRPr="00FB252C">
        <w:rPr>
          <w:rFonts w:asciiTheme="majorBidi" w:hAnsiTheme="majorBidi" w:cstheme="majorBidi"/>
        </w:rPr>
        <w:t>年）事件的書卷，開篇描述了尼布甲尼撒圍困並攻取耶路撒冷，並且似乎是擄走了猶大王約雅敬（有學者不認同）。再者，這段經文想傳達的是：</w:t>
      </w:r>
    </w:p>
    <w:p w14:paraId="1512C2AC" w14:textId="77777777" w:rsidR="007B6681" w:rsidRPr="00FB252C" w:rsidRDefault="007B6681" w:rsidP="007B6681">
      <w:pPr>
        <w:rPr>
          <w:rFonts w:asciiTheme="majorBidi" w:hAnsiTheme="majorBidi" w:cstheme="majorBidi"/>
        </w:rPr>
      </w:pPr>
      <w:r w:rsidRPr="00FB252C">
        <w:rPr>
          <w:rFonts w:asciiTheme="majorBidi" w:hAnsiTheme="majorBidi" w:cstheme="majorBidi"/>
        </w:rPr>
        <w:t>神學主權凌駕於歷史。也就是說這邊所描述的故事不僅是歷史事實，耶和華的主權才是賦予它永恆意義的神學背景。作者（但以理）跟多數現代歷史學家不同，他在經文論述中處處看到神的護理。此外，這段經文也在表明巴比倫王是神的僕人：</w:t>
      </w:r>
      <w:r w:rsidRPr="00FB252C">
        <w:rPr>
          <w:rFonts w:asciiTheme="majorBidi" w:hAnsiTheme="majorBidi" w:cstheme="majorBidi"/>
        </w:rPr>
        <w:t xml:space="preserve"> </w:t>
      </w:r>
      <w:r w:rsidRPr="00FB252C">
        <w:rPr>
          <w:rFonts w:asciiTheme="majorBidi" w:hAnsiTheme="majorBidi" w:cstheme="majorBidi"/>
        </w:rPr>
        <w:t>雖然尼布甲尼撒自以為主宰命運，但作者強調，讓他得勝的是萬有之主，尼布甲尼撒及他們的眾神並非勝利的根本原因。實際上，巴比倫王在無意中成了主所使用的僕人。</w:t>
      </w:r>
    </w:p>
    <w:p w14:paraId="0BC3007A" w14:textId="77777777" w:rsidR="007B6681" w:rsidRPr="00FB252C" w:rsidRDefault="007B6681" w:rsidP="007B6681">
      <w:pPr>
        <w:rPr>
          <w:rFonts w:asciiTheme="majorBidi" w:hAnsiTheme="majorBidi" w:cstheme="majorBidi"/>
        </w:rPr>
      </w:pPr>
      <w:r w:rsidRPr="00FB252C">
        <w:rPr>
          <w:rFonts w:asciiTheme="majorBidi" w:hAnsiTheme="majorBidi" w:cstheme="majorBidi"/>
        </w:rPr>
        <w:t>並且這段經文也提醒我們這裡審判的主權行動的主動權完全在於神</w:t>
      </w:r>
      <w:r w:rsidRPr="00FB252C">
        <w:rPr>
          <w:rFonts w:asciiTheme="majorBidi" w:hAnsiTheme="majorBidi" w:cstheme="majorBidi"/>
        </w:rPr>
        <w:t>——</w:t>
      </w:r>
      <w:r w:rsidRPr="00FB252C">
        <w:rPr>
          <w:rFonts w:asciiTheme="majorBidi" w:hAnsiTheme="majorBidi" w:cstheme="majorBidi"/>
        </w:rPr>
        <w:t>亦即，是主把猶大王約雅敬和聖殿的部分器皿交付到尼布甲尼撒手中。以色列人被擄</w:t>
      </w:r>
      <w:r w:rsidRPr="00FB252C">
        <w:rPr>
          <w:rFonts w:asciiTheme="majorBidi" w:hAnsiTheme="majorBidi" w:cstheme="majorBidi"/>
        </w:rPr>
        <w:lastRenderedPageBreak/>
        <w:t>巴比倫是神根據統管百姓的律法（申命記</w:t>
      </w:r>
      <w:r w:rsidRPr="00FB252C">
        <w:rPr>
          <w:rFonts w:asciiTheme="majorBidi" w:hAnsiTheme="majorBidi" w:cstheme="majorBidi"/>
        </w:rPr>
        <w:t xml:space="preserve"> 28 </w:t>
      </w:r>
      <w:r w:rsidRPr="00FB252C">
        <w:rPr>
          <w:rFonts w:asciiTheme="majorBidi" w:hAnsiTheme="majorBidi" w:cstheme="majorBidi"/>
        </w:rPr>
        <w:t>章）實施的主權的舉措，懲罰他們因不跟從神而施行的邪惡政策。緊接著，這裏也提到聖物被辱跟反諷的部分：聖潔的器皿被帶到巴比倫異教神殿中（示拿地</w:t>
      </w:r>
      <w:r w:rsidRPr="00FB252C">
        <w:rPr>
          <w:rFonts w:asciiTheme="majorBidi" w:hAnsiTheme="majorBidi" w:cstheme="majorBidi"/>
        </w:rPr>
        <w:t>/</w:t>
      </w:r>
      <w:r w:rsidRPr="00FB252C">
        <w:rPr>
          <w:rFonts w:asciiTheme="majorBidi" w:hAnsiTheme="majorBidi" w:cstheme="majorBidi"/>
        </w:rPr>
        <w:t>馬爾杜克神殿）遭玷污，這象徵著以色列歷史的毀滅性逆轉（與亞伯拉罕出巴比倫、以色列人出埃及相對）。最後，這裏仍強調「預言與希望」：</w:t>
      </w:r>
      <w:r w:rsidRPr="00FB252C">
        <w:rPr>
          <w:rFonts w:asciiTheme="majorBidi" w:hAnsiTheme="majorBidi" w:cstheme="majorBidi"/>
        </w:rPr>
        <w:t xml:space="preserve"> </w:t>
      </w:r>
      <w:r w:rsidRPr="00FB252C">
        <w:rPr>
          <w:rFonts w:asciiTheme="majorBidi" w:hAnsiTheme="majorBidi" w:cstheme="majorBidi"/>
        </w:rPr>
        <w:t>儘管這場浩劫是百姓悖逆的結果，但經文預示這並非終結。主藉這裡的事件暗示將來要做「新事」，這新事甚至會超越當年的出埃及事件，帶來希望與更大的終極離開之旅。</w:t>
      </w:r>
    </w:p>
    <w:p w14:paraId="7B6806EA" w14:textId="77D6EFF3" w:rsidR="00D52122" w:rsidRPr="00FB252C" w:rsidRDefault="003449B1" w:rsidP="007B6681">
      <w:pPr>
        <w:rPr>
          <w:rFonts w:asciiTheme="majorBidi" w:hAnsiTheme="majorBidi" w:cstheme="majorBidi"/>
          <w:b/>
          <w:bCs/>
        </w:rPr>
      </w:pPr>
      <w:r>
        <w:rPr>
          <w:rFonts w:asciiTheme="majorBidi" w:hAnsiTheme="majorBidi" w:cstheme="majorBidi" w:hint="eastAsia"/>
          <w:b/>
          <w:bCs/>
        </w:rPr>
        <w:t>四</w:t>
      </w:r>
      <w:r w:rsidR="00D52122" w:rsidRPr="00FB252C">
        <w:rPr>
          <w:rFonts w:asciiTheme="majorBidi" w:hAnsiTheme="majorBidi" w:cstheme="majorBidi"/>
          <w:b/>
          <w:bCs/>
        </w:rPr>
        <w:t>、但以理書</w:t>
      </w:r>
      <w:r w:rsidR="00D52122" w:rsidRPr="00FB252C">
        <w:rPr>
          <w:rFonts w:asciiTheme="majorBidi" w:hAnsiTheme="majorBidi" w:cstheme="majorBidi"/>
          <w:b/>
          <w:bCs/>
        </w:rPr>
        <w:t>1:3~7</w:t>
      </w:r>
      <w:r w:rsidR="00D52122" w:rsidRPr="00FB252C">
        <w:rPr>
          <w:rFonts w:asciiTheme="majorBidi" w:hAnsiTheme="majorBidi" w:cstheme="majorBidi"/>
          <w:b/>
          <w:bCs/>
        </w:rPr>
        <w:t>經文解析</w:t>
      </w:r>
    </w:p>
    <w:p w14:paraId="52F60071" w14:textId="13F1ACB7" w:rsidR="007B6681" w:rsidRPr="00FB252C" w:rsidRDefault="007B6681" w:rsidP="007B6681">
      <w:pPr>
        <w:rPr>
          <w:rFonts w:asciiTheme="majorBidi" w:hAnsiTheme="majorBidi" w:cstheme="majorBidi"/>
        </w:rPr>
      </w:pPr>
      <w:r w:rsidRPr="00FB252C">
        <w:rPr>
          <w:rFonts w:asciiTheme="majorBidi" w:hAnsiTheme="majorBidi" w:cstheme="majorBidi"/>
        </w:rPr>
        <w:t>（</w:t>
      </w:r>
      <w:r w:rsidR="00D52122" w:rsidRPr="00FB252C">
        <w:rPr>
          <w:rFonts w:asciiTheme="majorBidi" w:hAnsiTheme="majorBidi" w:cstheme="majorBidi"/>
        </w:rPr>
        <w:t>一</w:t>
      </w:r>
      <w:r w:rsidRPr="00FB252C">
        <w:rPr>
          <w:rFonts w:asciiTheme="majorBidi" w:hAnsiTheme="majorBidi" w:cstheme="majorBidi"/>
        </w:rPr>
        <w:t>）</w:t>
      </w:r>
      <w:r w:rsidRPr="00FB252C">
        <w:rPr>
          <w:rFonts w:asciiTheme="majorBidi" w:hAnsiTheme="majorBidi" w:cstheme="majorBidi"/>
        </w:rPr>
        <w:t xml:space="preserve">1:3 </w:t>
      </w:r>
      <w:r w:rsidRPr="00FB252C">
        <w:rPr>
          <w:rFonts w:asciiTheme="majorBidi" w:hAnsiTheme="majorBidi" w:cstheme="majorBidi"/>
        </w:rPr>
        <w:t>這節經文主要關注巴比倫官員的身份與職責。首先，「亞施毗拿」（</w:t>
      </w:r>
      <w:r w:rsidRPr="00FB252C">
        <w:rPr>
          <w:rFonts w:asciiTheme="majorBidi" w:hAnsiTheme="majorBidi" w:cstheme="majorBidi"/>
        </w:rPr>
        <w:t>Ashpenaz</w:t>
      </w:r>
      <w:r w:rsidRPr="00FB252C">
        <w:rPr>
          <w:rFonts w:asciiTheme="majorBidi" w:hAnsiTheme="majorBidi" w:cstheme="majorBidi"/>
        </w:rPr>
        <w:t>）這個名字的確切含義缺乏令人滿意的解釋，有一些學者（如德萊維）認為可能是某個巴比倫名字的縮寫或誤寫。也有部分學者認為這是古波斯語，意思是「賓部總領」。另外也有學者認為，這是一個亞蘭文的名字。其次，「太監長」（</w:t>
      </w:r>
      <w:r w:rsidRPr="00FB252C">
        <w:rPr>
          <w:rFonts w:asciiTheme="majorBidi" w:hAnsiTheme="majorBidi" w:cstheme="majorBidi"/>
        </w:rPr>
        <w:t>Rab-saris</w:t>
      </w:r>
      <w:r w:rsidRPr="00FB252C">
        <w:rPr>
          <w:rFonts w:asciiTheme="majorBidi" w:hAnsiTheme="majorBidi" w:cstheme="majorBidi"/>
        </w:rPr>
        <w:t>）這個職稱，作為同位語，跟在「亞施毗拿」之後，源自阿卡得文，被用來指代一位重要的宮廷官員。在這裡的字面意思是「他是王前為首的人」，也就是說他應該是王的心腹或是侍臣總領。這位官員的職責大概包括負責貴冑的教育以及嬪妃的安寧，但這並不意味著戰時可以免於隨君王出征。在但以理書所描述的特殊情境下，這位太監長被賦予的具體任務是從以色列的宗室和貴冑中（使用波斯借字</w:t>
      </w:r>
      <w:r w:rsidRPr="00FB252C">
        <w:rPr>
          <w:rFonts w:asciiTheme="majorBidi" w:hAnsiTheme="majorBidi" w:cstheme="majorBidi"/>
        </w:rPr>
        <w:t xml:space="preserve"> </w:t>
      </w:r>
      <w:proofErr w:type="spellStart"/>
      <w:r w:rsidRPr="00FB252C">
        <w:rPr>
          <w:rFonts w:asciiTheme="majorBidi" w:hAnsiTheme="majorBidi" w:cstheme="majorBidi"/>
        </w:rPr>
        <w:t>partemîm</w:t>
      </w:r>
      <w:proofErr w:type="spellEnd"/>
      <w:r w:rsidRPr="00FB252C">
        <w:rPr>
          <w:rFonts w:asciiTheme="majorBidi" w:hAnsiTheme="majorBidi" w:cstheme="majorBidi"/>
        </w:rPr>
        <w:t>）選拔並找出具有外交潛力的未來人才。也有學者認為，這一個希伯來文短語不光是指太監，也可以指那些在君王身邊效忠的更大群體。最後，經文中提到「以色列人的宗室」這個詞，在馬索拉經文裡，這節經文其實沒有提到猶大，而是說以色列人，接著指明是那些出身「王室」、「貴胄」的人。這裏八成是暗指猶大家族。雖然耶路撒冷已經淪陷，但王脈卻得以存留。</w:t>
      </w:r>
    </w:p>
    <w:p w14:paraId="427BCAC3" w14:textId="6A802BCD" w:rsidR="007B6681" w:rsidRPr="00FB252C" w:rsidRDefault="007B6681" w:rsidP="007B6681">
      <w:pPr>
        <w:rPr>
          <w:rFonts w:asciiTheme="majorBidi" w:hAnsiTheme="majorBidi" w:cstheme="majorBidi"/>
        </w:rPr>
      </w:pPr>
      <w:r w:rsidRPr="00FB252C">
        <w:rPr>
          <w:rFonts w:asciiTheme="majorBidi" w:hAnsiTheme="majorBidi" w:cstheme="majorBidi"/>
        </w:rPr>
        <w:t>（</w:t>
      </w:r>
      <w:r w:rsidR="00D52122" w:rsidRPr="00FB252C">
        <w:rPr>
          <w:rFonts w:asciiTheme="majorBidi" w:hAnsiTheme="majorBidi" w:cstheme="majorBidi"/>
        </w:rPr>
        <w:t>二</w:t>
      </w:r>
      <w:r w:rsidRPr="00FB252C">
        <w:rPr>
          <w:rFonts w:asciiTheme="majorBidi" w:hAnsiTheme="majorBidi" w:cstheme="majorBidi"/>
        </w:rPr>
        <w:t>）</w:t>
      </w:r>
      <w:r w:rsidRPr="00FB252C">
        <w:rPr>
          <w:rFonts w:asciiTheme="majorBidi" w:hAnsiTheme="majorBidi" w:cstheme="majorBidi"/>
        </w:rPr>
        <w:t xml:space="preserve">1:4 </w:t>
      </w:r>
      <w:r w:rsidRPr="00FB252C">
        <w:rPr>
          <w:rFonts w:asciiTheme="majorBidi" w:hAnsiTheme="majorBidi" w:cstheme="majorBidi"/>
        </w:rPr>
        <w:t>從這節經文的描述，可以看出這是對被選入巴比倫宮廷的猶大青年的人才標準、教育內容，以及他們面臨信仰與文化挑戰的闡述。</w:t>
      </w:r>
    </w:p>
    <w:p w14:paraId="221E8145" w14:textId="77777777" w:rsidR="007B6681" w:rsidRPr="00FB252C" w:rsidRDefault="007B6681" w:rsidP="007B6681">
      <w:pPr>
        <w:rPr>
          <w:rFonts w:asciiTheme="majorBidi" w:hAnsiTheme="majorBidi" w:cstheme="majorBidi"/>
        </w:rPr>
      </w:pPr>
      <w:r w:rsidRPr="00FB252C">
        <w:rPr>
          <w:rFonts w:asciiTheme="majorBidi" w:hAnsiTheme="majorBidi" w:cstheme="majorBidi"/>
        </w:rPr>
        <w:t>首先是人才選拔標準：</w:t>
      </w:r>
      <w:r w:rsidRPr="00FB252C">
        <w:rPr>
          <w:rFonts w:asciiTheme="majorBidi" w:hAnsiTheme="majorBidi" w:cstheme="majorBidi"/>
        </w:rPr>
        <w:t xml:space="preserve"> </w:t>
      </w:r>
      <w:r w:rsidRPr="00FB252C">
        <w:rPr>
          <w:rFonts w:asciiTheme="majorBidi" w:hAnsiTheme="majorBidi" w:cstheme="majorBidi"/>
        </w:rPr>
        <w:t>被選入尼布甲尼撒宮中的猶大青年必須具備相貌俊美、身體健康、沒有殘疾，以及高智慧與聰明才智等多重優點。他們應已受過外交訓練，並且將接受特殊的巴比倫教育。其次是關乎他們是否有智慧的雙重意涵：</w:t>
      </w:r>
      <w:r w:rsidRPr="00FB252C">
        <w:rPr>
          <w:rFonts w:asciiTheme="majorBidi" w:hAnsiTheme="majorBidi" w:cstheme="majorBidi"/>
        </w:rPr>
        <w:t xml:space="preserve"> </w:t>
      </w:r>
      <w:r w:rsidRPr="00FB252C">
        <w:rPr>
          <w:rFonts w:asciiTheme="majorBidi" w:hAnsiTheme="majorBidi" w:cstheme="majorBidi"/>
        </w:rPr>
        <w:t>希伯來文中的「智慧」詞語具有道德和宗教的弦外之音，這裏強調真正的智慧必須以對神全心委身和順服祂的旨意為基礎（引用約伯記</w:t>
      </w:r>
      <w:r w:rsidRPr="00FB252C">
        <w:rPr>
          <w:rFonts w:asciiTheme="majorBidi" w:hAnsiTheme="majorBidi" w:cstheme="majorBidi"/>
        </w:rPr>
        <w:t xml:space="preserve"> 28:28</w:t>
      </w:r>
      <w:r w:rsidRPr="00FB252C">
        <w:rPr>
          <w:rFonts w:asciiTheme="majorBidi" w:hAnsiTheme="majorBidi" w:cstheme="majorBidi"/>
        </w:rPr>
        <w:t>）。</w:t>
      </w:r>
    </w:p>
    <w:p w14:paraId="0751F329" w14:textId="77777777" w:rsidR="007B6681" w:rsidRPr="00FB252C" w:rsidRDefault="007B6681" w:rsidP="007B6681">
      <w:pPr>
        <w:rPr>
          <w:rFonts w:asciiTheme="majorBidi" w:hAnsiTheme="majorBidi" w:cstheme="majorBidi"/>
        </w:rPr>
      </w:pPr>
      <w:r w:rsidRPr="00FB252C">
        <w:rPr>
          <w:rFonts w:asciiTheme="majorBidi" w:hAnsiTheme="majorBidi" w:cstheme="majorBidi"/>
        </w:rPr>
        <w:t>再來，經文也提到了他們得要會「迦勒底」的文化，包括</w:t>
      </w:r>
      <w:r w:rsidRPr="00FB252C">
        <w:rPr>
          <w:rFonts w:asciiTheme="majorBidi" w:hAnsiTheme="majorBidi" w:cstheme="majorBidi"/>
        </w:rPr>
        <w:t xml:space="preserve"> (1) </w:t>
      </w:r>
      <w:r w:rsidRPr="00FB252C">
        <w:rPr>
          <w:rFonts w:asciiTheme="majorBidi" w:hAnsiTheme="majorBidi" w:cstheme="majorBidi"/>
        </w:rPr>
        <w:t>歷史與語言：</w:t>
      </w:r>
      <w:r w:rsidRPr="00FB252C">
        <w:rPr>
          <w:rFonts w:asciiTheme="majorBidi" w:hAnsiTheme="majorBidi" w:cstheme="majorBidi"/>
        </w:rPr>
        <w:t xml:space="preserve"> </w:t>
      </w:r>
      <w:r w:rsidRPr="00FB252C">
        <w:rPr>
          <w:rFonts w:asciiTheme="majorBidi" w:hAnsiTheme="majorBidi" w:cstheme="majorBidi"/>
        </w:rPr>
        <w:lastRenderedPageBreak/>
        <w:t>「迦勒底」最初指波斯灣沼澤地的部落，後與巴比倫人混居，形成了以亞蘭文句法和巴比倫字為特色的晚期巴比倫語文。尼布甲尼撒二世屬於迦勒底王朝，故「迦勒底」成為形容統治者的貼切詞。</w:t>
      </w:r>
      <w:r w:rsidRPr="00FB252C">
        <w:rPr>
          <w:rFonts w:asciiTheme="majorBidi" w:hAnsiTheme="majorBidi" w:cstheme="majorBidi"/>
        </w:rPr>
        <w:t xml:space="preserve">(2) </w:t>
      </w:r>
      <w:r w:rsidRPr="00FB252C">
        <w:rPr>
          <w:rFonts w:asciiTheme="majorBidi" w:hAnsiTheme="majorBidi" w:cstheme="majorBidi"/>
        </w:rPr>
        <w:t>學術與宗教：</w:t>
      </w:r>
      <w:r w:rsidRPr="00FB252C">
        <w:rPr>
          <w:rFonts w:asciiTheme="majorBidi" w:hAnsiTheme="majorBidi" w:cstheme="majorBidi"/>
        </w:rPr>
        <w:t xml:space="preserve"> </w:t>
      </w:r>
      <w:r w:rsidRPr="00FB252C">
        <w:rPr>
          <w:rFonts w:asciiTheme="majorBidi" w:hAnsiTheme="majorBidi" w:cstheme="majorBidi"/>
        </w:rPr>
        <w:t>迦勒底人以精於法術和占卜著稱，其學術著作涵蓋預兆、法術、數學、占星術等。他們的宇宙觀是多神論，將宇宙分為人類和眾神兩大階級。</w:t>
      </w:r>
    </w:p>
    <w:p w14:paraId="6DEA1D1F" w14:textId="77777777" w:rsidR="007B6681" w:rsidRPr="00FB252C" w:rsidRDefault="007B6681" w:rsidP="007B6681">
      <w:pPr>
        <w:rPr>
          <w:rFonts w:asciiTheme="majorBidi" w:hAnsiTheme="majorBidi" w:cstheme="majorBidi"/>
        </w:rPr>
      </w:pPr>
      <w:r w:rsidRPr="00FB252C">
        <w:rPr>
          <w:rFonts w:asciiTheme="majorBidi" w:hAnsiTheme="majorBidi" w:cstheme="majorBidi"/>
        </w:rPr>
        <w:t>除了前述兩項主要的條件外，實際上，經文這裡也暗示了這群青年人要面對的信仰與文化挑戰：這包含了對他們而言關乎「禁令與學習」的部分：</w:t>
      </w:r>
      <w:r w:rsidRPr="00FB252C">
        <w:rPr>
          <w:rFonts w:asciiTheme="majorBidi" w:hAnsiTheme="majorBidi" w:cstheme="majorBidi"/>
        </w:rPr>
        <w:t xml:space="preserve"> </w:t>
      </w:r>
      <w:r w:rsidRPr="00FB252C">
        <w:rPr>
          <w:rFonts w:asciiTheme="majorBidi" w:hAnsiTheme="majorBidi" w:cstheme="majorBidi"/>
        </w:rPr>
        <w:t>雖然以色列律法長期禁止法術、巫術和占卜，但《但以理書》的作者並不反對這些年輕人研究包括多神論在內的巴比倫著作。但是，不可否認的，這些青年人必須對耶和華神（</w:t>
      </w:r>
      <w:r w:rsidRPr="00FB252C">
        <w:rPr>
          <w:rFonts w:asciiTheme="majorBidi" w:hAnsiTheme="majorBidi" w:cstheme="majorBidi"/>
        </w:rPr>
        <w:t>Yahweh</w:t>
      </w:r>
      <w:r w:rsidRPr="00FB252C">
        <w:rPr>
          <w:rFonts w:asciiTheme="majorBidi" w:hAnsiTheme="majorBidi" w:cstheme="majorBidi"/>
        </w:rPr>
        <w:t>）有足夠的認識，才能客觀研究多神論著述而不影響自身的耶和華信仰。也就是說，他們必須了解周遭文化的前提，才能有效在宮廷中為神作見證。值得一提的是，這種對異文化的開放態度，跟後來馬喀比時代正統猶太信仰刻意避開希臘文化的做法形成了對比。</w:t>
      </w:r>
    </w:p>
    <w:p w14:paraId="496C1510" w14:textId="0A1A7B84" w:rsidR="007B6681" w:rsidRPr="00FB252C" w:rsidRDefault="007B6681" w:rsidP="007B6681">
      <w:pPr>
        <w:rPr>
          <w:rFonts w:asciiTheme="majorBidi" w:hAnsiTheme="majorBidi" w:cstheme="majorBidi"/>
        </w:rPr>
      </w:pPr>
      <w:r w:rsidRPr="00FB252C">
        <w:rPr>
          <w:rFonts w:asciiTheme="majorBidi" w:hAnsiTheme="majorBidi" w:cstheme="majorBidi"/>
        </w:rPr>
        <w:t>（</w:t>
      </w:r>
      <w:r w:rsidR="00D52122" w:rsidRPr="00FB252C">
        <w:rPr>
          <w:rFonts w:asciiTheme="majorBidi" w:hAnsiTheme="majorBidi" w:cstheme="majorBidi"/>
        </w:rPr>
        <w:t>三</w:t>
      </w:r>
      <w:r w:rsidRPr="00FB252C">
        <w:rPr>
          <w:rFonts w:asciiTheme="majorBidi" w:hAnsiTheme="majorBidi" w:cstheme="majorBidi"/>
        </w:rPr>
        <w:t>）</w:t>
      </w:r>
      <w:r w:rsidRPr="00FB252C">
        <w:rPr>
          <w:rFonts w:asciiTheme="majorBidi" w:hAnsiTheme="majorBidi" w:cstheme="majorBidi"/>
        </w:rPr>
        <w:t xml:space="preserve">1:5 </w:t>
      </w:r>
      <w:r w:rsidRPr="00FB252C">
        <w:rPr>
          <w:rFonts w:asciiTheme="majorBidi" w:hAnsiTheme="majorBidi" w:cstheme="majorBidi"/>
        </w:rPr>
        <w:t>一般而言，由王負責供應王家的食物和酒應該是一種理所當然的安排，但是能夠享用為了君王所預備的昂貴膳食和酒則被看作是一項殊榮。</w:t>
      </w:r>
      <w:r w:rsidRPr="00FB252C">
        <w:rPr>
          <w:rFonts w:asciiTheme="majorBidi" w:hAnsiTheme="majorBidi" w:cstheme="majorBidi"/>
        </w:rPr>
        <w:t xml:space="preserve"> </w:t>
      </w:r>
      <w:r w:rsidRPr="00FB252C">
        <w:rPr>
          <w:rFonts w:asciiTheme="majorBidi" w:hAnsiTheme="majorBidi" w:cstheme="majorBidi"/>
        </w:rPr>
        <w:t>這節經文所用的希伯來文罕見詞語（</w:t>
      </w:r>
      <w:proofErr w:type="spellStart"/>
      <w:r w:rsidRPr="00FB252C">
        <w:rPr>
          <w:rFonts w:asciiTheme="majorBidi" w:hAnsiTheme="majorBidi" w:cstheme="majorBidi"/>
        </w:rPr>
        <w:t>paṯ</w:t>
      </w:r>
      <w:proofErr w:type="spellEnd"/>
      <w:r w:rsidRPr="00FB252C">
        <w:rPr>
          <w:rFonts w:asciiTheme="majorBidi" w:hAnsiTheme="majorBidi" w:cstheme="majorBidi"/>
        </w:rPr>
        <w:t xml:space="preserve"> </w:t>
      </w:r>
      <w:proofErr w:type="spellStart"/>
      <w:r w:rsidRPr="00FB252C">
        <w:rPr>
          <w:rFonts w:asciiTheme="majorBidi" w:hAnsiTheme="majorBidi" w:cstheme="majorBidi"/>
        </w:rPr>
        <w:t>baḡ</w:t>
      </w:r>
      <w:proofErr w:type="spellEnd"/>
      <w:r w:rsidRPr="00FB252C">
        <w:rPr>
          <w:rFonts w:asciiTheme="majorBidi" w:hAnsiTheme="majorBidi" w:cstheme="majorBidi"/>
        </w:rPr>
        <w:t>）是源自於古波斯語，意思是指從君王桌上賜下以表敬意的禮物，目的是在突顯這份供應的特殊性。而之所以這些青年人要用這樣的方式再教育過，君王的目的就是要訓練他們將來可以侍立在王的面前，更好的服侍君王。</w:t>
      </w:r>
    </w:p>
    <w:p w14:paraId="5270E8BE" w14:textId="5BC7708D" w:rsidR="007B6681" w:rsidRPr="00FB252C" w:rsidRDefault="007B6681" w:rsidP="007B6681">
      <w:pPr>
        <w:rPr>
          <w:rFonts w:asciiTheme="majorBidi" w:hAnsiTheme="majorBidi" w:cstheme="majorBidi"/>
        </w:rPr>
      </w:pPr>
      <w:r w:rsidRPr="00FB252C">
        <w:rPr>
          <w:rFonts w:asciiTheme="majorBidi" w:hAnsiTheme="majorBidi" w:cstheme="majorBidi"/>
        </w:rPr>
        <w:t>（</w:t>
      </w:r>
      <w:r w:rsidR="00D52122" w:rsidRPr="00FB252C">
        <w:rPr>
          <w:rFonts w:asciiTheme="majorBidi" w:hAnsiTheme="majorBidi" w:cstheme="majorBidi"/>
        </w:rPr>
        <w:t>四</w:t>
      </w:r>
      <w:r w:rsidRPr="00FB252C">
        <w:rPr>
          <w:rFonts w:asciiTheme="majorBidi" w:hAnsiTheme="majorBidi" w:cstheme="majorBidi"/>
        </w:rPr>
        <w:t>）</w:t>
      </w:r>
      <w:r w:rsidRPr="00FB252C">
        <w:rPr>
          <w:rFonts w:asciiTheme="majorBidi" w:hAnsiTheme="majorBidi" w:cstheme="majorBidi"/>
        </w:rPr>
        <w:t xml:space="preserve">1:6~7 </w:t>
      </w:r>
      <w:r w:rsidRPr="00FB252C">
        <w:rPr>
          <w:rFonts w:asciiTheme="majorBidi" w:hAnsiTheme="majorBidi" w:cstheme="majorBidi"/>
        </w:rPr>
        <w:t>這段經文的重點在於分析希伯來人被改名事件的意義、新巴比倫名字的可能含義，以及對先知但以理這個歷史人物的考證與地位界定。</w:t>
      </w:r>
    </w:p>
    <w:p w14:paraId="509DAA5F"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1. </w:t>
      </w:r>
      <w:r w:rsidRPr="00FB252C">
        <w:rPr>
          <w:rFonts w:asciiTheme="majorBidi" w:hAnsiTheme="majorBidi" w:cstheme="majorBidi"/>
        </w:rPr>
        <w:t>改名的動機與新名字的考證</w:t>
      </w:r>
    </w:p>
    <w:p w14:paraId="4B9DE730"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(1) </w:t>
      </w:r>
      <w:r w:rsidRPr="00FB252C">
        <w:rPr>
          <w:rFonts w:asciiTheme="majorBidi" w:hAnsiTheme="majorBidi" w:cstheme="majorBidi"/>
        </w:rPr>
        <w:t>改名的目的：</w:t>
      </w:r>
      <w:r w:rsidRPr="00FB252C">
        <w:rPr>
          <w:rFonts w:asciiTheme="majorBidi" w:hAnsiTheme="majorBidi" w:cstheme="majorBidi"/>
        </w:rPr>
        <w:t xml:space="preserve"> </w:t>
      </w:r>
      <w:r w:rsidRPr="00FB252C">
        <w:rPr>
          <w:rFonts w:asciiTheme="majorBidi" w:hAnsiTheme="majorBidi" w:cstheme="majorBidi"/>
        </w:rPr>
        <w:t>替這些外國人重新取名主要是出於方便而非單純的意識型態問題。聖經人物（自約瑟開始）接受新名字並非罕見。</w:t>
      </w:r>
    </w:p>
    <w:p w14:paraId="03BAECC4"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(2) </w:t>
      </w:r>
      <w:r w:rsidRPr="00FB252C">
        <w:rPr>
          <w:rFonts w:asciiTheme="majorBidi" w:hAnsiTheme="majorBidi" w:cstheme="majorBidi"/>
        </w:rPr>
        <w:t>名字的宗教意涵：</w:t>
      </w:r>
      <w:r w:rsidRPr="00FB252C">
        <w:rPr>
          <w:rFonts w:asciiTheme="majorBidi" w:hAnsiTheme="majorBidi" w:cstheme="majorBidi"/>
        </w:rPr>
        <w:t xml:space="preserve"> </w:t>
      </w:r>
      <w:r w:rsidRPr="00FB252C">
        <w:rPr>
          <w:rFonts w:asciiTheme="majorBidi" w:hAnsiTheme="majorBidi" w:cstheme="majorBidi"/>
        </w:rPr>
        <w:t>儘管他們失去了帶有「神」（</w:t>
      </w:r>
      <w:r w:rsidRPr="00FB252C">
        <w:rPr>
          <w:rFonts w:asciiTheme="majorBidi" w:hAnsiTheme="majorBidi" w:cstheme="majorBidi"/>
        </w:rPr>
        <w:t>El</w:t>
      </w:r>
      <w:r w:rsidRPr="00FB252C">
        <w:rPr>
          <w:rFonts w:asciiTheme="majorBidi" w:hAnsiTheme="majorBidi" w:cstheme="majorBidi"/>
        </w:rPr>
        <w:t>）或「耶和華」（</w:t>
      </w:r>
      <w:r w:rsidRPr="00FB252C">
        <w:rPr>
          <w:rFonts w:asciiTheme="majorBidi" w:hAnsiTheme="majorBidi" w:cstheme="majorBidi"/>
        </w:rPr>
        <w:t>Yah</w:t>
      </w:r>
      <w:r w:rsidRPr="00FB252C">
        <w:rPr>
          <w:rFonts w:asciiTheme="majorBidi" w:hAnsiTheme="majorBidi" w:cstheme="majorBidi"/>
        </w:rPr>
        <w:t>）的希伯來名字，新名字卻摻雜了與巴比倫神祇相關的含義。</w:t>
      </w:r>
    </w:p>
    <w:p w14:paraId="3519C3E4"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(3) </w:t>
      </w:r>
      <w:r w:rsidRPr="00FB252C">
        <w:rPr>
          <w:rFonts w:asciiTheme="majorBidi" w:hAnsiTheme="majorBidi" w:cstheme="majorBidi"/>
        </w:rPr>
        <w:t>新名字的可能解釋：</w:t>
      </w:r>
    </w:p>
    <w:p w14:paraId="387CCD82"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   </w:t>
      </w:r>
      <w:r w:rsidRPr="00FB252C">
        <w:rPr>
          <w:rFonts w:asciiTheme="majorBidi" w:hAnsiTheme="majorBidi" w:cstheme="majorBidi"/>
        </w:rPr>
        <w:t>伯提沙撒（</w:t>
      </w:r>
      <w:r w:rsidRPr="00FB252C">
        <w:rPr>
          <w:rFonts w:asciiTheme="majorBidi" w:hAnsiTheme="majorBidi" w:cstheme="majorBidi"/>
        </w:rPr>
        <w:t>Belteshazzar</w:t>
      </w:r>
      <w:r w:rsidRPr="00FB252C">
        <w:rPr>
          <w:rFonts w:asciiTheme="majorBidi" w:hAnsiTheme="majorBidi" w:cstheme="majorBidi"/>
        </w:rPr>
        <w:t>）：</w:t>
      </w:r>
      <w:r w:rsidRPr="00FB252C">
        <w:rPr>
          <w:rFonts w:asciiTheme="majorBidi" w:hAnsiTheme="majorBidi" w:cstheme="majorBidi"/>
        </w:rPr>
        <w:t xml:space="preserve"> </w:t>
      </w:r>
      <w:r w:rsidRPr="00FB252C">
        <w:rPr>
          <w:rFonts w:asciiTheme="majorBidi" w:hAnsiTheme="majorBidi" w:cstheme="majorBidi"/>
        </w:rPr>
        <w:t>雖然傳統解釋為「願（神）保護他的性命」，但近來學術研究傾向於可能是</w:t>
      </w:r>
      <w:r w:rsidRPr="00FB252C">
        <w:rPr>
          <w:rFonts w:asciiTheme="majorBidi" w:hAnsiTheme="majorBidi" w:cstheme="majorBidi"/>
        </w:rPr>
        <w:t xml:space="preserve"> </w:t>
      </w:r>
      <w:proofErr w:type="spellStart"/>
      <w:r w:rsidRPr="00FB252C">
        <w:rPr>
          <w:rFonts w:asciiTheme="majorBidi" w:hAnsiTheme="majorBidi" w:cstheme="majorBidi"/>
        </w:rPr>
        <w:t>Bēlet-šar-uṣur</w:t>
      </w:r>
      <w:proofErr w:type="spellEnd"/>
      <w:r w:rsidRPr="00FB252C">
        <w:rPr>
          <w:rFonts w:asciiTheme="majorBidi" w:hAnsiTheme="majorBidi" w:cstheme="majorBidi"/>
        </w:rPr>
        <w:t>（「女神，請保護王」）</w:t>
      </w:r>
      <w:r w:rsidRPr="00D859DF">
        <w:rPr>
          <w:rFonts w:asciiTheme="majorBidi" w:hAnsiTheme="majorBidi" w:cstheme="majorBidi"/>
          <w:strike/>
        </w:rPr>
        <w:t>，這樣能與但以理書</w:t>
      </w:r>
      <w:r w:rsidRPr="00D859DF">
        <w:rPr>
          <w:rFonts w:asciiTheme="majorBidi" w:hAnsiTheme="majorBidi" w:cstheme="majorBidi"/>
          <w:strike/>
        </w:rPr>
        <w:t xml:space="preserve"> 4:8 </w:t>
      </w:r>
      <w:r w:rsidRPr="00D859DF">
        <w:rPr>
          <w:rFonts w:asciiTheme="majorBidi" w:hAnsiTheme="majorBidi" w:cstheme="majorBidi"/>
          <w:strike/>
        </w:rPr>
        <w:t>中尼布甲尼撒提到彼勒神的情況更好地協調</w:t>
      </w:r>
      <w:r w:rsidRPr="00FB252C">
        <w:rPr>
          <w:rFonts w:asciiTheme="majorBidi" w:hAnsiTheme="majorBidi" w:cstheme="majorBidi"/>
        </w:rPr>
        <w:t>。</w:t>
      </w:r>
    </w:p>
    <w:p w14:paraId="26E4B93D" w14:textId="77777777" w:rsidR="007B6681" w:rsidRPr="00FB252C" w:rsidRDefault="007B6681" w:rsidP="007B6681">
      <w:pPr>
        <w:rPr>
          <w:rFonts w:asciiTheme="majorBidi" w:hAnsiTheme="majorBidi" w:cstheme="majorBidi"/>
        </w:rPr>
      </w:pPr>
      <w:r w:rsidRPr="00FB252C">
        <w:rPr>
          <w:rFonts w:asciiTheme="majorBidi" w:hAnsiTheme="majorBidi" w:cstheme="majorBidi"/>
        </w:rPr>
        <w:lastRenderedPageBreak/>
        <w:t xml:space="preserve">   </w:t>
      </w:r>
      <w:r w:rsidRPr="00FB252C">
        <w:rPr>
          <w:rFonts w:asciiTheme="majorBidi" w:hAnsiTheme="majorBidi" w:cstheme="majorBidi"/>
        </w:rPr>
        <w:t>沙得拉（</w:t>
      </w:r>
      <w:r w:rsidRPr="00FB252C">
        <w:rPr>
          <w:rFonts w:asciiTheme="majorBidi" w:hAnsiTheme="majorBidi" w:cstheme="majorBidi"/>
        </w:rPr>
        <w:t>Shadrach</w:t>
      </w:r>
      <w:r w:rsidRPr="00FB252C">
        <w:rPr>
          <w:rFonts w:asciiTheme="majorBidi" w:hAnsiTheme="majorBidi" w:cstheme="majorBidi"/>
        </w:rPr>
        <w:t>）：</w:t>
      </w:r>
      <w:r w:rsidRPr="00FB252C">
        <w:rPr>
          <w:rFonts w:asciiTheme="majorBidi" w:hAnsiTheme="majorBidi" w:cstheme="majorBidi"/>
        </w:rPr>
        <w:t xml:space="preserve"> </w:t>
      </w:r>
      <w:r w:rsidRPr="00FB252C">
        <w:rPr>
          <w:rFonts w:asciiTheme="majorBidi" w:hAnsiTheme="majorBidi" w:cstheme="majorBidi"/>
        </w:rPr>
        <w:t>可能意為</w:t>
      </w:r>
      <w:r w:rsidRPr="00FB252C">
        <w:rPr>
          <w:rFonts w:asciiTheme="majorBidi" w:hAnsiTheme="majorBidi" w:cstheme="majorBidi"/>
        </w:rPr>
        <w:t xml:space="preserve"> </w:t>
      </w:r>
      <w:proofErr w:type="spellStart"/>
      <w:r w:rsidRPr="00FB252C">
        <w:rPr>
          <w:rFonts w:asciiTheme="majorBidi" w:hAnsiTheme="majorBidi" w:cstheme="majorBidi"/>
        </w:rPr>
        <w:t>šādurāku</w:t>
      </w:r>
      <w:proofErr w:type="spellEnd"/>
      <w:r w:rsidRPr="00FB252C">
        <w:rPr>
          <w:rFonts w:asciiTheme="majorBidi" w:hAnsiTheme="majorBidi" w:cstheme="majorBidi"/>
        </w:rPr>
        <w:t>（「我十分敬畏〔神〕」）。</w:t>
      </w:r>
    </w:p>
    <w:p w14:paraId="2FA317CD"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   </w:t>
      </w:r>
      <w:r w:rsidRPr="00FB252C">
        <w:rPr>
          <w:rFonts w:asciiTheme="majorBidi" w:hAnsiTheme="majorBidi" w:cstheme="majorBidi"/>
        </w:rPr>
        <w:t>米煞（</w:t>
      </w:r>
      <w:r w:rsidRPr="00FB252C">
        <w:rPr>
          <w:rFonts w:asciiTheme="majorBidi" w:hAnsiTheme="majorBidi" w:cstheme="majorBidi"/>
        </w:rPr>
        <w:t>Meshach</w:t>
      </w:r>
      <w:r w:rsidRPr="00FB252C">
        <w:rPr>
          <w:rFonts w:asciiTheme="majorBidi" w:hAnsiTheme="majorBidi" w:cstheme="majorBidi"/>
        </w:rPr>
        <w:t>）：</w:t>
      </w:r>
      <w:r w:rsidRPr="00FB252C">
        <w:rPr>
          <w:rFonts w:asciiTheme="majorBidi" w:hAnsiTheme="majorBidi" w:cstheme="majorBidi"/>
        </w:rPr>
        <w:t xml:space="preserve"> </w:t>
      </w:r>
      <w:r w:rsidRPr="00FB252C">
        <w:rPr>
          <w:rFonts w:asciiTheme="majorBidi" w:hAnsiTheme="majorBidi" w:cstheme="majorBidi"/>
        </w:rPr>
        <w:t>可能意為</w:t>
      </w:r>
      <w:r w:rsidRPr="00FB252C">
        <w:rPr>
          <w:rFonts w:asciiTheme="majorBidi" w:hAnsiTheme="majorBidi" w:cstheme="majorBidi"/>
        </w:rPr>
        <w:t xml:space="preserve"> </w:t>
      </w:r>
      <w:proofErr w:type="spellStart"/>
      <w:r w:rsidRPr="00FB252C">
        <w:rPr>
          <w:rFonts w:asciiTheme="majorBidi" w:hAnsiTheme="majorBidi" w:cstheme="majorBidi"/>
        </w:rPr>
        <w:t>mēšāku</w:t>
      </w:r>
      <w:proofErr w:type="spellEnd"/>
      <w:r w:rsidRPr="00FB252C">
        <w:rPr>
          <w:rFonts w:asciiTheme="majorBidi" w:hAnsiTheme="majorBidi" w:cstheme="majorBidi"/>
        </w:rPr>
        <w:t>（「我無足輕重」）。</w:t>
      </w:r>
    </w:p>
    <w:p w14:paraId="1ED4E79F"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   </w:t>
      </w:r>
      <w:r w:rsidRPr="00FB252C">
        <w:rPr>
          <w:rFonts w:asciiTheme="majorBidi" w:hAnsiTheme="majorBidi" w:cstheme="majorBidi"/>
        </w:rPr>
        <w:t>亞伯尼歌（</w:t>
      </w:r>
      <w:r w:rsidRPr="00FB252C">
        <w:rPr>
          <w:rFonts w:asciiTheme="majorBidi" w:hAnsiTheme="majorBidi" w:cstheme="majorBidi"/>
        </w:rPr>
        <w:t>Abednego</w:t>
      </w:r>
      <w:r w:rsidRPr="00FB252C">
        <w:rPr>
          <w:rFonts w:asciiTheme="majorBidi" w:hAnsiTheme="majorBidi" w:cstheme="majorBidi"/>
        </w:rPr>
        <w:t>）：</w:t>
      </w:r>
      <w:r w:rsidRPr="00FB252C">
        <w:rPr>
          <w:rFonts w:asciiTheme="majorBidi" w:hAnsiTheme="majorBidi" w:cstheme="majorBidi"/>
        </w:rPr>
        <w:t xml:space="preserve"> </w:t>
      </w:r>
      <w:r w:rsidRPr="00FB252C">
        <w:rPr>
          <w:rFonts w:asciiTheme="majorBidi" w:hAnsiTheme="majorBidi" w:cstheme="majorBidi"/>
        </w:rPr>
        <w:t>顯然是亞蘭文，意指「那閃亮之神的僕人」，可能是針對神祇拿布（</w:t>
      </w:r>
      <w:proofErr w:type="spellStart"/>
      <w:r w:rsidRPr="00FB252C">
        <w:rPr>
          <w:rFonts w:asciiTheme="majorBidi" w:hAnsiTheme="majorBidi" w:cstheme="majorBidi"/>
        </w:rPr>
        <w:t>Nabû</w:t>
      </w:r>
      <w:proofErr w:type="spellEnd"/>
      <w:r w:rsidRPr="00FB252C">
        <w:rPr>
          <w:rFonts w:asciiTheme="majorBidi" w:hAnsiTheme="majorBidi" w:cstheme="majorBidi"/>
        </w:rPr>
        <w:t>）的文字遊戲。</w:t>
      </w:r>
    </w:p>
    <w:p w14:paraId="68C67190" w14:textId="77777777" w:rsidR="007B6681" w:rsidRPr="00FB252C" w:rsidRDefault="007B6681" w:rsidP="007B6681">
      <w:pPr>
        <w:rPr>
          <w:rFonts w:asciiTheme="majorBidi" w:hAnsiTheme="majorBidi" w:cstheme="majorBidi"/>
        </w:rPr>
      </w:pPr>
      <w:r w:rsidRPr="00FB252C">
        <w:rPr>
          <w:rFonts w:asciiTheme="majorBidi" w:hAnsiTheme="majorBidi" w:cstheme="majorBidi"/>
        </w:rPr>
        <w:t xml:space="preserve">2.  </w:t>
      </w:r>
      <w:r w:rsidRPr="00FB252C">
        <w:rPr>
          <w:rFonts w:asciiTheme="majorBidi" w:hAnsiTheme="majorBidi" w:cstheme="majorBidi"/>
        </w:rPr>
        <w:t>但以理的歷史身份與權威來源</w:t>
      </w:r>
    </w:p>
    <w:p w14:paraId="1FFF8100" w14:textId="77777777" w:rsidR="007B6681" w:rsidRPr="00FB252C" w:rsidRDefault="007B6681" w:rsidP="007B6681">
      <w:pPr>
        <w:rPr>
          <w:rFonts w:asciiTheme="majorBidi" w:hAnsiTheme="majorBidi" w:cstheme="majorBidi"/>
        </w:rPr>
      </w:pPr>
      <w:r w:rsidRPr="00FB252C">
        <w:rPr>
          <w:rFonts w:asciiTheme="majorBidi" w:hAnsiTheme="majorBidi" w:cstheme="majorBidi"/>
        </w:rPr>
        <w:t>如果考查在其他地方還有沒有人叫做但以理，這裏值得一提的就是烏加列文獻中確實有一位名為</w:t>
      </w:r>
      <w:r w:rsidRPr="00FB252C">
        <w:rPr>
          <w:rFonts w:asciiTheme="majorBidi" w:hAnsiTheme="majorBidi" w:cstheme="majorBidi"/>
        </w:rPr>
        <w:t xml:space="preserve"> </w:t>
      </w:r>
      <w:proofErr w:type="spellStart"/>
      <w:r w:rsidRPr="00FB252C">
        <w:rPr>
          <w:rFonts w:asciiTheme="majorBidi" w:hAnsiTheme="majorBidi" w:cstheme="majorBidi"/>
        </w:rPr>
        <w:t>dan’el</w:t>
      </w:r>
      <w:proofErr w:type="spellEnd"/>
      <w:r w:rsidRPr="00FB252C">
        <w:rPr>
          <w:rFonts w:asciiTheme="majorBidi" w:hAnsiTheme="majorBidi" w:cstheme="majorBidi"/>
        </w:rPr>
        <w:t xml:space="preserve"> </w:t>
      </w:r>
      <w:r w:rsidRPr="00FB252C">
        <w:rPr>
          <w:rFonts w:asciiTheme="majorBidi" w:hAnsiTheme="majorBidi" w:cstheme="majorBidi"/>
        </w:rPr>
        <w:t>的君王，以及在《以西結書》中跟挪亞、約伯並列的那位英雄</w:t>
      </w:r>
      <w:r w:rsidRPr="00FB252C">
        <w:rPr>
          <w:rFonts w:asciiTheme="majorBidi" w:hAnsiTheme="majorBidi" w:cstheme="majorBidi"/>
        </w:rPr>
        <w:t xml:space="preserve"> </w:t>
      </w:r>
      <w:proofErr w:type="spellStart"/>
      <w:r w:rsidRPr="00FB252C">
        <w:rPr>
          <w:rFonts w:asciiTheme="majorBidi" w:hAnsiTheme="majorBidi" w:cstheme="majorBidi"/>
        </w:rPr>
        <w:t>dāni’ēl</w:t>
      </w:r>
      <w:proofErr w:type="spellEnd"/>
      <w:r w:rsidRPr="00FB252C">
        <w:rPr>
          <w:rFonts w:asciiTheme="majorBidi" w:hAnsiTheme="majorBidi" w:cstheme="majorBidi"/>
        </w:rPr>
        <w:t>。雖然有人主張他們應該是同一人，但是因爲拼寫的差異（但以理書用的是</w:t>
      </w:r>
      <w:r w:rsidRPr="00FB252C">
        <w:rPr>
          <w:rFonts w:asciiTheme="majorBidi" w:hAnsiTheme="majorBidi" w:cstheme="majorBidi"/>
        </w:rPr>
        <w:t xml:space="preserve"> </w:t>
      </w:r>
      <w:proofErr w:type="spellStart"/>
      <w:r w:rsidRPr="00FB252C">
        <w:rPr>
          <w:rFonts w:asciiTheme="majorBidi" w:hAnsiTheme="majorBidi" w:cstheme="majorBidi"/>
        </w:rPr>
        <w:t>dāniyyē’l</w:t>
      </w:r>
      <w:proofErr w:type="spellEnd"/>
      <w:r w:rsidRPr="00FB252C">
        <w:rPr>
          <w:rFonts w:asciiTheme="majorBidi" w:hAnsiTheme="majorBidi" w:cstheme="majorBidi"/>
        </w:rPr>
        <w:t>）而遭到反駁。在這裡，作者顯然有意將但以理描述為被擄時期的歷史人物。且有其他歷史人物也有這名字，因此沒有理由懷疑但以理這個人的存在。不過，但以理並非如以諾、摩西那樣是舊約中著名的人物，他的權威並非來自古代的盛名或先知身份。學者波提爾斯指出，但以理現今所擁有的權威，是得自於以他為名的這卷書的本身。</w:t>
      </w:r>
    </w:p>
    <w:p w14:paraId="51E54CF7" w14:textId="45F77CCA" w:rsidR="007B6681" w:rsidRPr="00FB252C" w:rsidRDefault="003449B1" w:rsidP="00D52122">
      <w:pPr>
        <w:rPr>
          <w:rFonts w:asciiTheme="majorBidi" w:hAnsiTheme="majorBidi" w:cstheme="majorBidi"/>
          <w:b/>
          <w:bCs/>
        </w:rPr>
      </w:pPr>
      <w:r>
        <w:rPr>
          <w:rFonts w:asciiTheme="majorBidi" w:hAnsiTheme="majorBidi" w:cstheme="majorBidi" w:hint="eastAsia"/>
          <w:b/>
          <w:bCs/>
        </w:rPr>
        <w:t>五</w:t>
      </w:r>
      <w:r w:rsidR="00D52122" w:rsidRPr="00FB252C">
        <w:rPr>
          <w:rFonts w:asciiTheme="majorBidi" w:hAnsiTheme="majorBidi" w:cstheme="majorBidi"/>
          <w:b/>
          <w:bCs/>
        </w:rPr>
        <w:t>、但以理書</w:t>
      </w:r>
      <w:r w:rsidR="007B6681" w:rsidRPr="00FB252C">
        <w:rPr>
          <w:rFonts w:asciiTheme="majorBidi" w:hAnsiTheme="majorBidi" w:cstheme="majorBidi"/>
          <w:b/>
          <w:bCs/>
        </w:rPr>
        <w:t>1:3~7</w:t>
      </w:r>
      <w:r w:rsidR="007B6681" w:rsidRPr="00FB252C">
        <w:rPr>
          <w:rFonts w:asciiTheme="majorBidi" w:hAnsiTheme="majorBidi" w:cstheme="majorBidi"/>
          <w:b/>
          <w:bCs/>
        </w:rPr>
        <w:t>釋義</w:t>
      </w:r>
    </w:p>
    <w:p w14:paraId="64C68B2D" w14:textId="77777777" w:rsidR="007B6681" w:rsidRPr="00FB252C" w:rsidRDefault="007B6681" w:rsidP="007B6681">
      <w:pPr>
        <w:rPr>
          <w:rFonts w:asciiTheme="majorBidi" w:hAnsiTheme="majorBidi" w:cstheme="majorBidi"/>
        </w:rPr>
      </w:pPr>
      <w:r w:rsidRPr="00FB252C">
        <w:rPr>
          <w:rFonts w:asciiTheme="majorBidi" w:hAnsiTheme="majorBidi" w:cstheme="majorBidi"/>
        </w:rPr>
        <w:t>這段經文的重點在於分析《但以理書》開篇對但以理及他的三位同伴的描述，著重於他們在巴比倫異教環境中的身份、挑戰與信仰的堅守。</w:t>
      </w:r>
    </w:p>
    <w:p w14:paraId="2FD62952" w14:textId="3F4A1632" w:rsidR="007B6681" w:rsidRPr="00FB252C" w:rsidRDefault="00D52122" w:rsidP="007B6681">
      <w:pPr>
        <w:rPr>
          <w:rFonts w:asciiTheme="majorBidi" w:hAnsiTheme="majorBidi" w:cstheme="majorBidi"/>
        </w:rPr>
      </w:pPr>
      <w:r w:rsidRPr="00FB252C">
        <w:rPr>
          <w:rFonts w:asciiTheme="majorBidi" w:hAnsiTheme="majorBidi" w:cstheme="majorBidi"/>
        </w:rPr>
        <w:t>（一）</w:t>
      </w:r>
      <w:r w:rsidR="007B6681" w:rsidRPr="00FB252C">
        <w:rPr>
          <w:rFonts w:asciiTheme="majorBidi" w:hAnsiTheme="majorBidi" w:cstheme="majorBidi"/>
        </w:rPr>
        <w:t>人物身份與背景</w:t>
      </w:r>
    </w:p>
    <w:p w14:paraId="45FBFED0" w14:textId="77777777" w:rsidR="007B6681" w:rsidRPr="00FB252C" w:rsidRDefault="007B6681" w:rsidP="007B6681">
      <w:pPr>
        <w:rPr>
          <w:rFonts w:asciiTheme="majorBidi" w:hAnsiTheme="majorBidi" w:cstheme="majorBidi"/>
        </w:rPr>
      </w:pPr>
      <w:r w:rsidRPr="00FB252C">
        <w:rPr>
          <w:rFonts w:asciiTheme="majorBidi" w:hAnsiTheme="majorBidi" w:cstheme="majorBidi"/>
        </w:rPr>
        <w:t>在這裡，神的見證人有但以理（意為「神是我的審判者」）及其三位希伯來少年（哈拿尼雅、米沙利、亞撒利雅）出身王室或貴冑家族，被神選中作為祂在巴比倫這異教堡壘中的見證人。他們的被擄應驗了以賽亞書的預言。這些人的希伯來名字被亞施毗拿改為跟巴比倫神祇相關的名字（如伯提沙撒、沙得拉等）。在但以理書的第一章，我們可以推測但以理被擄時還算年少（約</w:t>
      </w:r>
      <w:r w:rsidRPr="00FB252C">
        <w:rPr>
          <w:rFonts w:asciiTheme="majorBidi" w:hAnsiTheme="majorBidi" w:cstheme="majorBidi"/>
        </w:rPr>
        <w:t>14-17</w:t>
      </w:r>
      <w:r w:rsidRPr="00FB252C">
        <w:rPr>
          <w:rFonts w:asciiTheme="majorBidi" w:hAnsiTheme="majorBidi" w:cstheme="majorBidi"/>
        </w:rPr>
        <w:t>歲），後來他活到古列大帝在位第三年，可算是高壽了。而這些青年人都具有菁英的教育背景，也就是說這些少年人並非白紙，他們在被選中時已精通本族的各樣學問、知識、聰明，品格成熟，算是當時數一數二的精英階級。</w:t>
      </w:r>
    </w:p>
    <w:p w14:paraId="6F6B4B19" w14:textId="61F39114" w:rsidR="007B6681" w:rsidRPr="00FB252C" w:rsidRDefault="00D52122" w:rsidP="007B6681">
      <w:pPr>
        <w:rPr>
          <w:rFonts w:asciiTheme="majorBidi" w:hAnsiTheme="majorBidi" w:cstheme="majorBidi"/>
        </w:rPr>
      </w:pPr>
      <w:r w:rsidRPr="00FB252C">
        <w:rPr>
          <w:rFonts w:asciiTheme="majorBidi" w:hAnsiTheme="majorBidi" w:cstheme="majorBidi"/>
        </w:rPr>
        <w:t>（二）</w:t>
      </w:r>
      <w:r w:rsidR="007B6681" w:rsidRPr="00FB252C">
        <w:rPr>
          <w:rFonts w:asciiTheme="majorBidi" w:hAnsiTheme="majorBidi" w:cstheme="majorBidi"/>
        </w:rPr>
        <w:t>巴比倫教育的挑戰與信仰的堅守</w:t>
      </w:r>
    </w:p>
    <w:p w14:paraId="022D009C" w14:textId="77777777" w:rsidR="007B6681" w:rsidRPr="00FB252C" w:rsidRDefault="007B6681" w:rsidP="007B6681">
      <w:pPr>
        <w:rPr>
          <w:rFonts w:asciiTheme="majorBidi" w:hAnsiTheme="majorBidi" w:cstheme="majorBidi"/>
        </w:rPr>
      </w:pPr>
      <w:r w:rsidRPr="00FB252C">
        <w:rPr>
          <w:rFonts w:asciiTheme="majorBidi" w:hAnsiTheme="majorBidi" w:cstheme="majorBidi"/>
        </w:rPr>
        <w:t>這些青年人到了異地，都得面對全面的巴比倫訓練：他們接受了三年集中訓練，學習巴比倫的智慧、文學、語言、占卜（包括解夢兆與異象）等，這使他們有資格在王宮內效力。只是說，雖然他們被改名、學習巴比倫學問，但</w:t>
      </w:r>
      <w:r w:rsidRPr="00FB252C">
        <w:rPr>
          <w:rFonts w:asciiTheme="majorBidi" w:hAnsiTheme="majorBidi" w:cstheme="majorBidi"/>
        </w:rPr>
        <w:t>1:8</w:t>
      </w:r>
      <w:r w:rsidRPr="00FB252C">
        <w:rPr>
          <w:rFonts w:asciiTheme="majorBidi" w:hAnsiTheme="majorBidi" w:cstheme="majorBidi"/>
        </w:rPr>
        <w:lastRenderedPageBreak/>
        <w:t>的行動推翻了他們屈從宗教環境的可能性。因為真正的信仰是關乎內心的（羅</w:t>
      </w:r>
      <w:r w:rsidRPr="00FB252C">
        <w:rPr>
          <w:rFonts w:asciiTheme="majorBidi" w:hAnsiTheme="majorBidi" w:cstheme="majorBidi"/>
        </w:rPr>
        <w:t>2:28-29</w:t>
      </w:r>
      <w:r w:rsidRPr="00FB252C">
        <w:rPr>
          <w:rFonts w:asciiTheme="majorBidi" w:hAnsiTheme="majorBidi" w:cstheme="majorBidi"/>
        </w:rPr>
        <w:t>），內心的忠心最終才會帶出相應的行為。倒是這些青年人的忠心確實表現在他們的外在行為中，他們拒絕「毒化的教育」：但以理拒絕運用巴比倫的占卜之法來解決奧祕難題，這是神明文禁止以色列人做的。他依靠基於聖經的猶太教育、忠心的禱告與謙卑，來抵制巴比倫的教化方案。甚至，他們的無殘疾可能象徵著要作為活祭獻給神（羅</w:t>
      </w:r>
      <w:r w:rsidRPr="00FB252C">
        <w:rPr>
          <w:rFonts w:asciiTheme="majorBidi" w:hAnsiTheme="majorBidi" w:cstheme="majorBidi"/>
        </w:rPr>
        <w:t>12:1-2</w:t>
      </w:r>
      <w:r w:rsidRPr="00FB252C">
        <w:rPr>
          <w:rFonts w:asciiTheme="majorBidi" w:hAnsiTheme="majorBidi" w:cstheme="majorBidi"/>
        </w:rPr>
        <w:t>）。他們在被欺壓、受敵視的處境下，成了神百姓服侍神的活生生榜樣。</w:t>
      </w:r>
    </w:p>
    <w:p w14:paraId="137D242F" w14:textId="4568FA8A" w:rsidR="007B6681" w:rsidRPr="00FB252C" w:rsidRDefault="00D52122" w:rsidP="007B6681">
      <w:pPr>
        <w:rPr>
          <w:rFonts w:asciiTheme="majorBidi" w:hAnsiTheme="majorBidi" w:cstheme="majorBidi"/>
        </w:rPr>
      </w:pPr>
      <w:r w:rsidRPr="00FB252C">
        <w:rPr>
          <w:rFonts w:asciiTheme="majorBidi" w:hAnsiTheme="majorBidi" w:cstheme="majorBidi"/>
        </w:rPr>
        <w:t>（三）</w:t>
      </w:r>
      <w:r w:rsidR="007B6681" w:rsidRPr="00FB252C">
        <w:rPr>
          <w:rFonts w:asciiTheme="majorBidi" w:hAnsiTheme="majorBidi" w:cstheme="majorBidi"/>
        </w:rPr>
        <w:t>智慧的來源與最終功用</w:t>
      </w:r>
    </w:p>
    <w:p w14:paraId="42E1EBCE" w14:textId="77777777" w:rsidR="007B6681" w:rsidRPr="00FB252C" w:rsidRDefault="007B6681" w:rsidP="007B6681">
      <w:pPr>
        <w:rPr>
          <w:rFonts w:asciiTheme="majorBidi" w:hAnsiTheme="majorBidi" w:cstheme="majorBidi"/>
        </w:rPr>
      </w:pPr>
      <w:r w:rsidRPr="00FB252C">
        <w:rPr>
          <w:rFonts w:asciiTheme="majorBidi" w:hAnsiTheme="majorBidi" w:cstheme="majorBidi"/>
        </w:rPr>
        <w:t>但以理書一直想強調的一個主題是智慧來自神，而不是來自巴比倫：儘管這些青年人天資聰穎，但他們擁有的遠超人類能力的智慧與悟性絕非來自巴比倫哲士的教導。神將預言知識賜予他們。因此，他們身上背負著雙重身份與職責，也就是說但以理既是精通現實智慧的智慧朝臣，又是會發預言的哲士。他運用所學的現實智慧為王效力，但同時也以神的名義啟示奧祕，並大膽地向君王宣告審判、公義與憐憫的信息。但不可忘記的是，在這些青年人背後，都有神的直接介入：但以理依靠禱告，神果真應允，賜他悟性，甚至派下屬天的講解者。這表明神會與但以理直接交通，勝過巴比倫的整個占卜體系，並透過他宣揚萬神之神及其將要來臨的國度信息。</w:t>
      </w:r>
    </w:p>
    <w:p w14:paraId="65AF2C73" w14:textId="67605D7E" w:rsidR="00D52122" w:rsidRPr="00FB252C" w:rsidRDefault="00D52122">
      <w:pPr>
        <w:rPr>
          <w:rFonts w:asciiTheme="majorBidi" w:hAnsiTheme="majorBidi" w:cstheme="majorBidi"/>
        </w:rPr>
      </w:pPr>
    </w:p>
    <w:sectPr w:rsidR="00D52122" w:rsidRPr="00FB252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81"/>
    <w:rsid w:val="00183600"/>
    <w:rsid w:val="002444B7"/>
    <w:rsid w:val="003449B1"/>
    <w:rsid w:val="00374C76"/>
    <w:rsid w:val="00392BBF"/>
    <w:rsid w:val="003D4BB8"/>
    <w:rsid w:val="00681E41"/>
    <w:rsid w:val="00694E2D"/>
    <w:rsid w:val="007B6681"/>
    <w:rsid w:val="007D6127"/>
    <w:rsid w:val="0084392F"/>
    <w:rsid w:val="00B36D1C"/>
    <w:rsid w:val="00BA5B4E"/>
    <w:rsid w:val="00D52122"/>
    <w:rsid w:val="00D859DF"/>
    <w:rsid w:val="00FB252C"/>
    <w:rsid w:val="00FF038F"/>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7CE66554"/>
  <w15:chartTrackingRefBased/>
  <w15:docId w15:val="{7725BCB4-68C0-E549-8687-06CD0981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68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B668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B668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B668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B66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668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B668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668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B668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B668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B668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B668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B668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B6681"/>
    <w:rPr>
      <w:rFonts w:eastAsiaTheme="majorEastAsia" w:cstheme="majorBidi"/>
      <w:color w:val="0F4761" w:themeColor="accent1" w:themeShade="BF"/>
    </w:rPr>
  </w:style>
  <w:style w:type="character" w:customStyle="1" w:styleId="60">
    <w:name w:val="標題 6 字元"/>
    <w:basedOn w:val="a0"/>
    <w:link w:val="6"/>
    <w:uiPriority w:val="9"/>
    <w:semiHidden/>
    <w:rsid w:val="007B6681"/>
    <w:rPr>
      <w:rFonts w:eastAsiaTheme="majorEastAsia" w:cstheme="majorBidi"/>
      <w:color w:val="595959" w:themeColor="text1" w:themeTint="A6"/>
    </w:rPr>
  </w:style>
  <w:style w:type="character" w:customStyle="1" w:styleId="70">
    <w:name w:val="標題 7 字元"/>
    <w:basedOn w:val="a0"/>
    <w:link w:val="7"/>
    <w:uiPriority w:val="9"/>
    <w:semiHidden/>
    <w:rsid w:val="007B6681"/>
    <w:rPr>
      <w:rFonts w:eastAsiaTheme="majorEastAsia" w:cstheme="majorBidi"/>
      <w:color w:val="595959" w:themeColor="text1" w:themeTint="A6"/>
    </w:rPr>
  </w:style>
  <w:style w:type="character" w:customStyle="1" w:styleId="80">
    <w:name w:val="標題 8 字元"/>
    <w:basedOn w:val="a0"/>
    <w:link w:val="8"/>
    <w:uiPriority w:val="9"/>
    <w:semiHidden/>
    <w:rsid w:val="007B6681"/>
    <w:rPr>
      <w:rFonts w:eastAsiaTheme="majorEastAsia" w:cstheme="majorBidi"/>
      <w:color w:val="272727" w:themeColor="text1" w:themeTint="D8"/>
    </w:rPr>
  </w:style>
  <w:style w:type="character" w:customStyle="1" w:styleId="90">
    <w:name w:val="標題 9 字元"/>
    <w:basedOn w:val="a0"/>
    <w:link w:val="9"/>
    <w:uiPriority w:val="9"/>
    <w:semiHidden/>
    <w:rsid w:val="007B6681"/>
    <w:rPr>
      <w:rFonts w:eastAsiaTheme="majorEastAsia" w:cstheme="majorBidi"/>
      <w:color w:val="272727" w:themeColor="text1" w:themeTint="D8"/>
    </w:rPr>
  </w:style>
  <w:style w:type="paragraph" w:styleId="a3">
    <w:name w:val="Title"/>
    <w:basedOn w:val="a"/>
    <w:next w:val="a"/>
    <w:link w:val="a4"/>
    <w:uiPriority w:val="10"/>
    <w:qFormat/>
    <w:rsid w:val="007B66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B66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6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B66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681"/>
    <w:pPr>
      <w:spacing w:before="160"/>
      <w:jc w:val="center"/>
    </w:pPr>
    <w:rPr>
      <w:i/>
      <w:iCs/>
      <w:color w:val="404040" w:themeColor="text1" w:themeTint="BF"/>
    </w:rPr>
  </w:style>
  <w:style w:type="character" w:customStyle="1" w:styleId="a8">
    <w:name w:val="引文 字元"/>
    <w:basedOn w:val="a0"/>
    <w:link w:val="a7"/>
    <w:uiPriority w:val="29"/>
    <w:rsid w:val="007B6681"/>
    <w:rPr>
      <w:i/>
      <w:iCs/>
      <w:color w:val="404040" w:themeColor="text1" w:themeTint="BF"/>
    </w:rPr>
  </w:style>
  <w:style w:type="paragraph" w:styleId="a9">
    <w:name w:val="List Paragraph"/>
    <w:basedOn w:val="a"/>
    <w:uiPriority w:val="34"/>
    <w:qFormat/>
    <w:rsid w:val="007B6681"/>
    <w:pPr>
      <w:ind w:left="720"/>
      <w:contextualSpacing/>
    </w:pPr>
  </w:style>
  <w:style w:type="character" w:styleId="aa">
    <w:name w:val="Intense Emphasis"/>
    <w:basedOn w:val="a0"/>
    <w:uiPriority w:val="21"/>
    <w:qFormat/>
    <w:rsid w:val="007B6681"/>
    <w:rPr>
      <w:i/>
      <w:iCs/>
      <w:color w:val="0F4761" w:themeColor="accent1" w:themeShade="BF"/>
    </w:rPr>
  </w:style>
  <w:style w:type="paragraph" w:styleId="ab">
    <w:name w:val="Intense Quote"/>
    <w:basedOn w:val="a"/>
    <w:next w:val="a"/>
    <w:link w:val="ac"/>
    <w:uiPriority w:val="30"/>
    <w:qFormat/>
    <w:rsid w:val="007B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B6681"/>
    <w:rPr>
      <w:i/>
      <w:iCs/>
      <w:color w:val="0F4761" w:themeColor="accent1" w:themeShade="BF"/>
    </w:rPr>
  </w:style>
  <w:style w:type="character" w:styleId="ad">
    <w:name w:val="Intense Reference"/>
    <w:basedOn w:val="a0"/>
    <w:uiPriority w:val="32"/>
    <w:qFormat/>
    <w:rsid w:val="007B66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2946</Words>
  <Characters>3065</Characters>
  <Application>Microsoft Office Word</Application>
  <DocSecurity>0</DocSecurity>
  <Lines>105</Lines>
  <Paragraphs>57</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11</cp:revision>
  <dcterms:created xsi:type="dcterms:W3CDTF">2025-11-05T12:08:00Z</dcterms:created>
  <dcterms:modified xsi:type="dcterms:W3CDTF">2026-02-05T01:59:00Z</dcterms:modified>
</cp:coreProperties>
</file>