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0C3C39C4" w14:textId="27D81AFE" w:rsidR="001B5A44" w:rsidRDefault="005766A4">
      <w:r>
        <w:rPr>
          <w:rFonts w:hint="eastAsia"/>
        </w:rPr>
        <w:t>釋經學第一講講義</w:t>
      </w:r>
    </w:p>
    <w:p w14:paraId="36B6BB8F" w14:textId="549962C2" w:rsidR="00692488" w:rsidRPr="00692488" w:rsidRDefault="00692488" w:rsidP="00692488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692488">
        <w:rPr>
          <w:rFonts w:asciiTheme="minorEastAsia" w:hAnsiTheme="minorEastAsia" w:cs="PingFang TC" w:hint="eastAsia"/>
          <w:b/>
          <w:bCs/>
          <w:kern w:val="0"/>
          <w14:ligatures w14:val="none"/>
        </w:rPr>
        <w:t>釋經入門：從閱讀到詮釋的技能與藝</w:t>
      </w:r>
      <w:r w:rsidRPr="00692488">
        <w:rPr>
          <w:rFonts w:asciiTheme="minorEastAsia" w:hAnsiTheme="minorEastAsia" w:cs="PingFang TC"/>
          <w:b/>
          <w:bCs/>
          <w:kern w:val="0"/>
          <w14:ligatures w14:val="none"/>
        </w:rPr>
        <w:t>術</w:t>
      </w:r>
    </w:p>
    <w:p w14:paraId="2BA7C530" w14:textId="77777777" w:rsidR="005766A4" w:rsidRPr="0058327B" w:rsidRDefault="005766A4" w:rsidP="005766A4">
      <w:pPr>
        <w:spacing w:before="100" w:beforeAutospacing="1" w:after="100" w:afterAutospacing="1" w:line="240" w:lineRule="auto"/>
        <w:outlineLvl w:val="2"/>
        <w:rPr>
          <w:rStyle w:val="Strong"/>
        </w:rPr>
      </w:pPr>
      <w:r w:rsidRPr="0058327B">
        <w:rPr>
          <w:rStyle w:val="Strong"/>
          <w:rFonts w:hint="eastAsia"/>
        </w:rPr>
        <w:t>釋經的基本挑</w:t>
      </w:r>
      <w:r w:rsidRPr="0058327B">
        <w:rPr>
          <w:rStyle w:val="Strong"/>
        </w:rPr>
        <w:t>戰</w:t>
      </w:r>
    </w:p>
    <w:p w14:paraId="5E447C21" w14:textId="77777777" w:rsidR="005766A4" w:rsidRPr="005766A4" w:rsidRDefault="005766A4" w:rsidP="00576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時空距離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：聖經原始受眾與現代讀者的差異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</w:t>
      </w:r>
    </w:p>
    <w:p w14:paraId="045AF8F3" w14:textId="1C9F26FE" w:rsidR="005766A4" w:rsidRPr="005766A4" w:rsidRDefault="005766A4" w:rsidP="00692488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古代以色列民、被擄歸回猶大人、初代教</w:t>
      </w:r>
      <w:r w:rsidRPr="005766A4">
        <w:rPr>
          <w:rFonts w:asciiTheme="minorEastAsia" w:hAnsiTheme="minorEastAsia" w:cs="PingFang TC"/>
          <w:kern w:val="0"/>
          <w14:ligatures w14:val="none"/>
        </w:rPr>
        <w:t>會</w:t>
      </w:r>
      <w:r>
        <w:rPr>
          <w:rFonts w:asciiTheme="minorEastAsia" w:hAnsiTheme="minorEastAsia" w:cs="PingFang TC" w:hint="eastAsia"/>
          <w:kern w:val="0"/>
          <w14:ligatures w14:val="none"/>
        </w:rPr>
        <w:t>等</w:t>
      </w:r>
    </w:p>
    <w:p w14:paraId="310D3887" w14:textId="77777777" w:rsidR="005766A4" w:rsidRPr="005766A4" w:rsidRDefault="005766A4" w:rsidP="00692488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不同語言、文化、政治結構、歷史背</w:t>
      </w:r>
      <w:r w:rsidRPr="005766A4">
        <w:rPr>
          <w:rFonts w:asciiTheme="minorEastAsia" w:hAnsiTheme="minorEastAsia" w:cs="PingFang TC"/>
          <w:kern w:val="0"/>
          <w14:ligatures w14:val="none"/>
        </w:rPr>
        <w:t>景</w:t>
      </w:r>
    </w:p>
    <w:p w14:paraId="633E5A00" w14:textId="77777777" w:rsidR="005766A4" w:rsidRPr="005766A4" w:rsidRDefault="005766A4" w:rsidP="00576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文本性質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：聖經不只是神對人說話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</w:t>
      </w:r>
    </w:p>
    <w:p w14:paraId="6A0F8C5C" w14:textId="0BEE1A53" w:rsidR="005766A4" w:rsidRPr="005766A4" w:rsidRDefault="005766A4" w:rsidP="0069248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也包含人向神</w:t>
      </w:r>
      <w:r>
        <w:rPr>
          <w:rFonts w:asciiTheme="minorEastAsia" w:hAnsiTheme="minorEastAsia" w:cs="PingFang TC" w:hint="eastAsia"/>
          <w:kern w:val="0"/>
          <w14:ligatures w14:val="none"/>
        </w:rPr>
        <w:t>的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話（詩篇哀歌、約伯控訴、耶利米質問</w:t>
      </w:r>
      <w:r w:rsidRPr="005766A4">
        <w:rPr>
          <w:rFonts w:asciiTheme="minorEastAsia" w:hAnsiTheme="minorEastAsia" w:cs="PingFang TC"/>
          <w:kern w:val="0"/>
          <w14:ligatures w14:val="none"/>
        </w:rPr>
        <w:t>）</w:t>
      </w:r>
    </w:p>
    <w:p w14:paraId="7188A7DF" w14:textId="77777777" w:rsidR="005766A4" w:rsidRPr="005766A4" w:rsidRDefault="005766A4" w:rsidP="0069248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充滿情緒、比喻、修辭、文化習</w:t>
      </w:r>
      <w:r w:rsidRPr="005766A4">
        <w:rPr>
          <w:rFonts w:asciiTheme="minorEastAsia" w:hAnsiTheme="minorEastAsia" w:cs="PingFang TC"/>
          <w:kern w:val="0"/>
          <w14:ligatures w14:val="none"/>
        </w:rPr>
        <w:t>慣</w:t>
      </w:r>
    </w:p>
    <w:p w14:paraId="229CF8EB" w14:textId="057DB3E8" w:rsidR="005766A4" w:rsidRPr="005766A4" w:rsidRDefault="005766A4" w:rsidP="00576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詮釋原則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</w:t>
      </w:r>
    </w:p>
    <w:p w14:paraId="7B062037" w14:textId="5C2663B0" w:rsidR="005766A4" w:rsidRPr="005766A4" w:rsidRDefault="005766A4" w:rsidP="005766A4">
      <w:pPr>
        <w:spacing w:beforeAutospacing="1" w:after="100" w:afterAutospacing="1" w:line="240" w:lineRule="auto"/>
        <w:ind w:left="1440" w:firstLineChars="100" w:firstLine="240"/>
        <w:rPr>
          <w:rFonts w:ascii="Times New Roman" w:hAnsi="Times New Roman" w:cs="Times New Roman"/>
          <w:kern w:val="0"/>
          <w:u w:val="single"/>
          <w14:ligatures w14:val="none"/>
        </w:rPr>
      </w:pPr>
      <w:r w:rsidRPr="005766A4">
        <w:rPr>
          <w:rFonts w:ascii="Times New Roman" w:hAnsi="Times New Roman" w:cs="Times New Roman"/>
          <w:kern w:val="0"/>
          <w:u w:val="single"/>
          <w14:ligatures w14:val="none"/>
        </w:rPr>
        <w:t>James Barr: "The Bible is not self-interpreting."</w:t>
      </w:r>
    </w:p>
    <w:p w14:paraId="350EDDCF" w14:textId="77777777" w:rsidR="005766A4" w:rsidRPr="005766A4" w:rsidRDefault="005766A4" w:rsidP="0069248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文本意義需要研究幫助和思考操</w:t>
      </w:r>
      <w:r w:rsidRPr="005766A4">
        <w:rPr>
          <w:rFonts w:asciiTheme="minorEastAsia" w:hAnsiTheme="minorEastAsia" w:cs="PingFang TC"/>
          <w:kern w:val="0"/>
          <w14:ligatures w14:val="none"/>
        </w:rPr>
        <w:t>練</w:t>
      </w:r>
    </w:p>
    <w:p w14:paraId="16602365" w14:textId="49082F8B" w:rsidR="005766A4" w:rsidRPr="005766A4" w:rsidRDefault="005766A4" w:rsidP="00692488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必須回到經文</w:t>
      </w:r>
      <w:r>
        <w:rPr>
          <w:rFonts w:asciiTheme="minorEastAsia" w:hAnsiTheme="minorEastAsia" w:cs="PingFang TC" w:hint="eastAsia"/>
          <w:kern w:val="0"/>
          <w:lang w:val="en-US"/>
          <w14:ligatures w14:val="none"/>
        </w:rPr>
        <w:t>的</w:t>
      </w:r>
      <w:r w:rsidR="00692488">
        <w:rPr>
          <w:rFonts w:asciiTheme="minorEastAsia" w:hAnsiTheme="minorEastAsia" w:cs="PingFang TC" w:hint="eastAsia"/>
          <w:kern w:val="0"/>
          <w:lang w:val="en-US"/>
          <w14:ligatures w14:val="none"/>
        </w:rPr>
        <w:t>原始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歷史時空</w:t>
      </w:r>
      <w:r w:rsidR="00692488">
        <w:rPr>
          <w:rFonts w:asciiTheme="minorEastAsia" w:hAnsiTheme="minorEastAsia" w:cs="PingFang TC" w:hint="eastAsia"/>
          <w:kern w:val="0"/>
          <w14:ligatures w14:val="none"/>
        </w:rPr>
        <w:t>背景</w:t>
      </w:r>
    </w:p>
    <w:p w14:paraId="414BB981" w14:textId="253BEC5A" w:rsidR="005766A4" w:rsidRPr="00DF5CAB" w:rsidRDefault="00692488" w:rsidP="00DF5CAB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>
        <w:rPr>
          <w:rFonts w:asciiTheme="minorEastAsia" w:hAnsiTheme="minorEastAsia" w:cs="PingFang TC" w:hint="eastAsia"/>
          <w:kern w:val="0"/>
          <w14:ligatures w14:val="none"/>
        </w:rPr>
        <w:t>需</w:t>
      </w:r>
      <w:r w:rsidR="005766A4" w:rsidRPr="005766A4">
        <w:rPr>
          <w:rFonts w:asciiTheme="minorEastAsia" w:hAnsiTheme="minorEastAsia" w:cs="PingFang TC" w:hint="eastAsia"/>
          <w:kern w:val="0"/>
          <w14:ligatures w14:val="none"/>
        </w:rPr>
        <w:t>分辨哪些原則適用今日，哪些</w:t>
      </w:r>
      <w:r w:rsidR="005766A4">
        <w:rPr>
          <w:rFonts w:asciiTheme="minorEastAsia" w:hAnsiTheme="minorEastAsia" w:cs="PingFang TC" w:hint="eastAsia"/>
          <w:kern w:val="0"/>
          <w14:ligatures w14:val="none"/>
        </w:rPr>
        <w:t>應</w:t>
      </w:r>
      <w:r w:rsidR="005766A4" w:rsidRPr="005766A4">
        <w:rPr>
          <w:rFonts w:asciiTheme="minorEastAsia" w:hAnsiTheme="minorEastAsia" w:cs="PingFang TC" w:hint="eastAsia"/>
          <w:kern w:val="0"/>
          <w14:ligatures w14:val="none"/>
        </w:rPr>
        <w:t>留在過</w:t>
      </w:r>
      <w:r w:rsidR="005766A4" w:rsidRPr="005766A4">
        <w:rPr>
          <w:rFonts w:asciiTheme="minorEastAsia" w:hAnsiTheme="minorEastAsia" w:cs="PingFang TC"/>
          <w:kern w:val="0"/>
          <w14:ligatures w14:val="none"/>
        </w:rPr>
        <w:t>去</w:t>
      </w:r>
      <w:r w:rsidR="005766A4">
        <w:rPr>
          <w:rFonts w:asciiTheme="minorEastAsia" w:hAnsiTheme="minorEastAsia" w:cs="PingFang TC" w:hint="eastAsia"/>
          <w:kern w:val="0"/>
          <w14:ligatures w14:val="none"/>
        </w:rPr>
        <w:t>的時空背景下</w:t>
      </w:r>
    </w:p>
    <w:p w14:paraId="1118673A" w14:textId="77777777" w:rsidR="005766A4" w:rsidRPr="005766A4" w:rsidRDefault="005766A4" w:rsidP="005766A4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文體（</w:t>
      </w:r>
      <w:r w:rsidRPr="005766A4">
        <w:rPr>
          <w:rFonts w:asciiTheme="minorEastAsia" w:hAnsiTheme="minorEastAsia" w:cs="Times New Roman"/>
          <w:b/>
          <w:bCs/>
          <w:kern w:val="0"/>
          <w14:ligatures w14:val="none"/>
        </w:rPr>
        <w:t>Genre</w:t>
      </w: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）的重要</w:t>
      </w:r>
      <w:r w:rsidRPr="005766A4">
        <w:rPr>
          <w:rFonts w:asciiTheme="minorEastAsia" w:hAnsiTheme="minorEastAsia" w:cs="PingFang TC"/>
          <w:b/>
          <w:bCs/>
          <w:kern w:val="0"/>
          <w14:ligatures w14:val="none"/>
        </w:rPr>
        <w:t>性</w:t>
      </w:r>
    </w:p>
    <w:p w14:paraId="703CE772" w14:textId="77777777" w:rsidR="005766A4" w:rsidRPr="005766A4" w:rsidRDefault="005766A4" w:rsidP="005766A4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基本概</w:t>
      </w:r>
      <w:r w:rsidRPr="005766A4">
        <w:rPr>
          <w:rFonts w:asciiTheme="minorEastAsia" w:hAnsiTheme="minorEastAsia" w:cs="PingFang TC"/>
          <w:b/>
          <w:bCs/>
          <w:kern w:val="0"/>
          <w14:ligatures w14:val="none"/>
        </w:rPr>
        <w:t>念</w:t>
      </w:r>
    </w:p>
    <w:p w14:paraId="6B87F646" w14:textId="486EF52D" w:rsidR="005766A4" w:rsidRPr="005766A4" w:rsidRDefault="005766A4" w:rsidP="00034AD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定義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：文學體裁，</w:t>
      </w:r>
      <w:r>
        <w:rPr>
          <w:rFonts w:asciiTheme="minorEastAsia" w:hAnsiTheme="minorEastAsia" w:cs="PingFang TC" w:hint="eastAsia"/>
          <w:kern w:val="0"/>
          <w14:ligatures w14:val="none"/>
        </w:rPr>
        <w:t>能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決定解讀經文的方</w:t>
      </w:r>
      <w:r w:rsidRPr="005766A4">
        <w:rPr>
          <w:rFonts w:asciiTheme="minorEastAsia" w:hAnsiTheme="minorEastAsia" w:cs="PingFang TC"/>
          <w:kern w:val="0"/>
          <w14:ligatures w14:val="none"/>
        </w:rPr>
        <w:t>式</w:t>
      </w:r>
    </w:p>
    <w:p w14:paraId="59FFD0FE" w14:textId="77777777" w:rsidR="005766A4" w:rsidRPr="005766A4" w:rsidRDefault="005766A4" w:rsidP="005766A4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文體辨識的本</w:t>
      </w:r>
      <w:r w:rsidRPr="005766A4">
        <w:rPr>
          <w:rFonts w:asciiTheme="minorEastAsia" w:hAnsiTheme="minorEastAsia" w:cs="PingFang TC"/>
          <w:b/>
          <w:bCs/>
          <w:kern w:val="0"/>
          <w14:ligatures w14:val="none"/>
        </w:rPr>
        <w:t>能</w:t>
      </w:r>
    </w:p>
    <w:p w14:paraId="460179F6" w14:textId="77777777" w:rsidR="005766A4" w:rsidRPr="005766A4" w:rsidRDefault="005766A4" w:rsidP="00034AD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日常生活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：我們本能懂得區分不同文體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</w:t>
      </w:r>
    </w:p>
    <w:p w14:paraId="41B0BC77" w14:textId="1A80B2E6" w:rsidR="005766A4" w:rsidRPr="005766A4" w:rsidRDefault="005766A4" w:rsidP="0069248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情書比喻</w:t>
      </w:r>
    </w:p>
    <w:p w14:paraId="343B02DD" w14:textId="0E7B4DD0" w:rsidR="005766A4" w:rsidRPr="005766A4" w:rsidRDefault="005766A4" w:rsidP="0069248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新聞報導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vs</w:t>
      </w:r>
      <w:r w:rsidR="004B232E">
        <w:rPr>
          <w:rFonts w:asciiTheme="minorEastAsia" w:hAnsiTheme="minorEastAsia" w:cs="Times New Roman"/>
          <w:kern w:val="0"/>
          <w:lang w:val="en-US"/>
          <w14:ligatures w14:val="none"/>
        </w:rPr>
        <w:t>.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小說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vs</w:t>
      </w:r>
      <w:r w:rsidR="004B232E">
        <w:rPr>
          <w:rFonts w:asciiTheme="minorEastAsia" w:hAnsiTheme="minorEastAsia" w:cs="Times New Roman"/>
          <w:kern w:val="0"/>
          <w14:ligatures w14:val="none"/>
        </w:rPr>
        <w:t>.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詩</w:t>
      </w:r>
      <w:r w:rsidRPr="005766A4">
        <w:rPr>
          <w:rFonts w:asciiTheme="minorEastAsia" w:hAnsiTheme="minorEastAsia" w:cs="PingFang TC"/>
          <w:kern w:val="0"/>
          <w14:ligatures w14:val="none"/>
        </w:rPr>
        <w:t>歌</w:t>
      </w:r>
    </w:p>
    <w:p w14:paraId="56E9A5C3" w14:textId="77777777" w:rsidR="005766A4" w:rsidRPr="005766A4" w:rsidRDefault="005766A4" w:rsidP="0069248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《三國演義》：歷史根據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+ 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虛構情</w:t>
      </w:r>
      <w:r w:rsidRPr="005766A4">
        <w:rPr>
          <w:rFonts w:asciiTheme="minorEastAsia" w:hAnsiTheme="minorEastAsia" w:cs="PingFang TC"/>
          <w:kern w:val="0"/>
          <w14:ligatures w14:val="none"/>
        </w:rPr>
        <w:t>節</w:t>
      </w:r>
    </w:p>
    <w:p w14:paraId="0E50C80B" w14:textId="4702C500" w:rsidR="005766A4" w:rsidRPr="00DF5CAB" w:rsidRDefault="005766A4" w:rsidP="00DF5CAB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誇飾修辭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：耶穌教導「剜眼砍手」（太</w:t>
      </w:r>
      <w:r w:rsidRPr="005766A4">
        <w:rPr>
          <w:rFonts w:asciiTheme="minorEastAsia" w:hAnsiTheme="minorEastAsia" w:cs="Times New Roman"/>
          <w:kern w:val="0"/>
          <w14:ligatures w14:val="none"/>
        </w:rPr>
        <w:t>5:29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）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- 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為強調罪</w:t>
      </w:r>
      <w:r>
        <w:rPr>
          <w:rFonts w:asciiTheme="minorEastAsia" w:hAnsiTheme="minorEastAsia" w:cs="PingFang TC" w:hint="eastAsia"/>
          <w:kern w:val="0"/>
          <w14:ligatures w14:val="none"/>
        </w:rPr>
        <w:t>的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嚴重</w:t>
      </w:r>
      <w:r w:rsidRPr="005766A4">
        <w:rPr>
          <w:rFonts w:asciiTheme="minorEastAsia" w:hAnsiTheme="minorEastAsia" w:cs="PingFang TC"/>
          <w:kern w:val="0"/>
          <w14:ligatures w14:val="none"/>
        </w:rPr>
        <w:t>性</w:t>
      </w:r>
    </w:p>
    <w:p w14:paraId="4C1704C5" w14:textId="63637FE1" w:rsidR="005766A4" w:rsidRPr="005766A4" w:rsidRDefault="005766A4" w:rsidP="005766A4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三大常見</w:t>
      </w:r>
      <w:r>
        <w:rPr>
          <w:rFonts w:asciiTheme="minorEastAsia" w:hAnsiTheme="minorEastAsia" w:cs="PingFang TC" w:hint="eastAsia"/>
          <w:b/>
          <w:bCs/>
          <w:kern w:val="0"/>
          <w14:ligatures w14:val="none"/>
        </w:rPr>
        <w:t>的對</w:t>
      </w: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文體錯</w:t>
      </w:r>
      <w:r w:rsidRPr="005766A4">
        <w:rPr>
          <w:rFonts w:asciiTheme="minorEastAsia" w:hAnsiTheme="minorEastAsia" w:cs="PingFang TC"/>
          <w:b/>
          <w:bCs/>
          <w:kern w:val="0"/>
          <w14:ligatures w14:val="none"/>
        </w:rPr>
        <w:t>誤</w:t>
      </w:r>
      <w:r>
        <w:rPr>
          <w:rFonts w:asciiTheme="minorEastAsia" w:hAnsiTheme="minorEastAsia" w:cs="PingFang TC" w:hint="eastAsia"/>
          <w:b/>
          <w:bCs/>
          <w:kern w:val="0"/>
          <w14:ligatures w14:val="none"/>
        </w:rPr>
        <w:t>的理解</w:t>
      </w:r>
      <w:r w:rsidR="00034AD2">
        <w:rPr>
          <w:rFonts w:asciiTheme="minorEastAsia" w:hAnsiTheme="minorEastAsia" w:cs="PingFang TC" w:hint="eastAsia"/>
          <w:b/>
          <w:bCs/>
          <w:kern w:val="0"/>
          <w14:ligatures w14:val="none"/>
        </w:rPr>
        <w:t>：</w:t>
      </w:r>
    </w:p>
    <w:p w14:paraId="2CE65738" w14:textId="77777777" w:rsidR="004B232E" w:rsidRPr="004B232E" w:rsidRDefault="005766A4" w:rsidP="004B232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034AD2">
        <w:rPr>
          <w:rFonts w:asciiTheme="minorEastAsia" w:hAnsiTheme="minorEastAsia" w:cs="PingFang TC" w:hint="eastAsia"/>
          <w:b/>
          <w:bCs/>
          <w:kern w:val="0"/>
          <w14:ligatures w14:val="none"/>
        </w:rPr>
        <w:t>錯把書信當教義教科</w:t>
      </w:r>
      <w:r w:rsidRPr="00034AD2">
        <w:rPr>
          <w:rFonts w:asciiTheme="minorEastAsia" w:hAnsiTheme="minorEastAsia" w:cs="PingFang TC"/>
          <w:b/>
          <w:bCs/>
          <w:kern w:val="0"/>
          <w14:ligatures w14:val="none"/>
        </w:rPr>
        <w:t>書</w:t>
      </w:r>
    </w:p>
    <w:p w14:paraId="7A5C3D10" w14:textId="5E70EAA3" w:rsidR="005766A4" w:rsidRPr="004B232E" w:rsidRDefault="005766A4" w:rsidP="004B232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4B232E">
        <w:rPr>
          <w:rFonts w:asciiTheme="minorEastAsia" w:hAnsiTheme="minorEastAsia" w:cs="PingFang TC" w:hint="eastAsia"/>
          <w:kern w:val="0"/>
          <w14:ligatures w14:val="none"/>
        </w:rPr>
        <w:lastRenderedPageBreak/>
        <w:t>書信是特定時空下寫給特定教會解決特定問</w:t>
      </w:r>
      <w:r w:rsidRPr="004B232E">
        <w:rPr>
          <w:rFonts w:asciiTheme="minorEastAsia" w:hAnsiTheme="minorEastAsia" w:cs="PingFang TC"/>
          <w:kern w:val="0"/>
          <w14:ligatures w14:val="none"/>
        </w:rPr>
        <w:t>題</w:t>
      </w:r>
    </w:p>
    <w:p w14:paraId="3F9F93E3" w14:textId="7F83A68B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14:ligatures w14:val="none"/>
        </w:rPr>
        <w:t>比如：</w:t>
      </w:r>
    </w:p>
    <w:p w14:paraId="67F935B7" w14:textId="77777777" w:rsidR="005766A4" w:rsidRPr="005766A4" w:rsidRDefault="005766A4" w:rsidP="00034AD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哥林多前書</w:t>
      </w:r>
      <w:r w:rsidRPr="005766A4">
        <w:rPr>
          <w:rFonts w:asciiTheme="minorEastAsia" w:hAnsiTheme="minorEastAsia" w:cs="Times New Roman"/>
          <w:b/>
          <w:bCs/>
          <w:kern w:val="0"/>
          <w14:ligatures w14:val="none"/>
        </w:rPr>
        <w:t>11</w:t>
      </w: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章（女人蒙頭）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</w:t>
      </w:r>
    </w:p>
    <w:p w14:paraId="5E8EADE8" w14:textId="58B390D2" w:rsidR="005766A4" w:rsidRPr="005766A4" w:rsidRDefault="005766A4" w:rsidP="00692488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背景：多元文化港口城市的</w:t>
      </w:r>
      <w:r>
        <w:rPr>
          <w:rFonts w:asciiTheme="minorEastAsia" w:hAnsiTheme="minorEastAsia" w:cs="PingFang TC" w:hint="eastAsia"/>
          <w:kern w:val="0"/>
          <w14:ligatures w14:val="none"/>
        </w:rPr>
        <w:t>哥林多教會</w:t>
      </w:r>
    </w:p>
    <w:p w14:paraId="22B283DC" w14:textId="77777777" w:rsidR="005766A4" w:rsidRPr="005766A4" w:rsidRDefault="005766A4" w:rsidP="00692488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目的：避免誤解混亂，非普世律</w:t>
      </w:r>
      <w:r w:rsidRPr="005766A4">
        <w:rPr>
          <w:rFonts w:asciiTheme="minorEastAsia" w:hAnsiTheme="minorEastAsia" w:cs="PingFang TC"/>
          <w:kern w:val="0"/>
          <w14:ligatures w14:val="none"/>
        </w:rPr>
        <w:t>法</w:t>
      </w:r>
    </w:p>
    <w:p w14:paraId="35795BF3" w14:textId="77777777" w:rsidR="005766A4" w:rsidRPr="005766A4" w:rsidRDefault="005766A4" w:rsidP="00034AD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彼得前書</w:t>
      </w:r>
      <w:r w:rsidRPr="005766A4">
        <w:rPr>
          <w:rFonts w:asciiTheme="minorEastAsia" w:hAnsiTheme="minorEastAsia" w:cs="Times New Roman"/>
          <w:b/>
          <w:bCs/>
          <w:kern w:val="0"/>
          <w14:ligatures w14:val="none"/>
        </w:rPr>
        <w:t>2:13</w:t>
      </w: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（順服君王）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</w:t>
      </w:r>
    </w:p>
    <w:p w14:paraId="0BC948A1" w14:textId="77777777" w:rsidR="005766A4" w:rsidRPr="005766A4" w:rsidRDefault="005766A4" w:rsidP="00692488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特定歷史背景下的教牧勸</w:t>
      </w:r>
      <w:r w:rsidRPr="005766A4">
        <w:rPr>
          <w:rFonts w:asciiTheme="minorEastAsia" w:hAnsiTheme="minorEastAsia" w:cs="PingFang TC"/>
          <w:kern w:val="0"/>
          <w14:ligatures w14:val="none"/>
        </w:rPr>
        <w:t>勉</w:t>
      </w:r>
    </w:p>
    <w:p w14:paraId="43F409AD" w14:textId="77777777" w:rsidR="005766A4" w:rsidRPr="005766A4" w:rsidRDefault="005766A4" w:rsidP="00692488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非絕對神學教</w:t>
      </w:r>
      <w:r w:rsidRPr="005766A4">
        <w:rPr>
          <w:rFonts w:asciiTheme="minorEastAsia" w:hAnsiTheme="minorEastAsia" w:cs="PingFang TC"/>
          <w:kern w:val="0"/>
          <w14:ligatures w14:val="none"/>
        </w:rPr>
        <w:t>義</w:t>
      </w:r>
    </w:p>
    <w:p w14:paraId="62EC7487" w14:textId="7FE107CA" w:rsidR="005766A4" w:rsidRDefault="005766A4" w:rsidP="004B232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解讀原則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：區分核心福音真理</w:t>
      </w:r>
      <w:r w:rsidRPr="005766A4">
        <w:rPr>
          <w:rFonts w:asciiTheme="minorEastAsia" w:hAnsiTheme="minorEastAsia" w:cs="Times New Roman"/>
          <w:kern w:val="0"/>
          <w14:ligatures w14:val="none"/>
        </w:rPr>
        <w:t xml:space="preserve"> vs 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文化性應</w:t>
      </w:r>
      <w:r w:rsidRPr="005766A4">
        <w:rPr>
          <w:rFonts w:asciiTheme="minorEastAsia" w:hAnsiTheme="minorEastAsia" w:cs="PingFang TC"/>
          <w:kern w:val="0"/>
          <w14:ligatures w14:val="none"/>
        </w:rPr>
        <w:t>用</w:t>
      </w:r>
    </w:p>
    <w:p w14:paraId="275726D7" w14:textId="77777777" w:rsidR="004B232E" w:rsidRPr="004B232E" w:rsidRDefault="004B232E" w:rsidP="004B232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/>
          <w14:ligatures w14:val="none"/>
        </w:rPr>
      </w:pPr>
    </w:p>
    <w:p w14:paraId="243F58F4" w14:textId="6D263ED1" w:rsidR="005766A4" w:rsidRPr="00034AD2" w:rsidRDefault="005766A4" w:rsidP="00034AD2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034AD2">
        <w:rPr>
          <w:rFonts w:asciiTheme="minorEastAsia" w:hAnsiTheme="minorEastAsia" w:cs="PingFang TC" w:hint="eastAsia"/>
          <w:b/>
          <w:bCs/>
          <w:kern w:val="0"/>
          <w14:ligatures w14:val="none"/>
        </w:rPr>
        <w:t>錯把箴言當律法條文或上帝應</w:t>
      </w:r>
      <w:r w:rsidRPr="00034AD2">
        <w:rPr>
          <w:rFonts w:asciiTheme="minorEastAsia" w:hAnsiTheme="minorEastAsia" w:cs="PingFang TC"/>
          <w:b/>
          <w:bCs/>
          <w:kern w:val="0"/>
          <w14:ligatures w14:val="none"/>
        </w:rPr>
        <w:t>許</w:t>
      </w:r>
    </w:p>
    <w:p w14:paraId="2D44506C" w14:textId="77777777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箴言特色</w:t>
      </w:r>
      <w:r w:rsidRPr="005766A4">
        <w:rPr>
          <w:rFonts w:asciiTheme="minorEastAsia" w:hAnsiTheme="minorEastAsia" w:cs="PingFang TC"/>
          <w:kern w:val="0"/>
          <w14:ligatures w14:val="none"/>
        </w:rPr>
        <w:t>：</w:t>
      </w:r>
    </w:p>
    <w:p w14:paraId="30CE1986" w14:textId="77777777" w:rsidR="005766A4" w:rsidRPr="005766A4" w:rsidRDefault="005766A4" w:rsidP="005766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文學類型：舊約智慧文</w:t>
      </w:r>
      <w:r w:rsidRPr="005766A4">
        <w:rPr>
          <w:rFonts w:asciiTheme="minorEastAsia" w:hAnsiTheme="minorEastAsia" w:cs="PingFang TC"/>
          <w:kern w:val="0"/>
          <w14:ligatures w14:val="none"/>
        </w:rPr>
        <w:t>學</w:t>
      </w:r>
    </w:p>
    <w:p w14:paraId="79FCBF22" w14:textId="5CC4D117" w:rsidR="005766A4" w:rsidRPr="004B232E" w:rsidRDefault="005766A4" w:rsidP="004B23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性質：</w:t>
      </w: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觀察性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非</w:t>
      </w: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應許</w:t>
      </w:r>
      <w:r w:rsidRPr="005766A4">
        <w:rPr>
          <w:rFonts w:asciiTheme="minorEastAsia" w:hAnsiTheme="minorEastAsia" w:cs="PingFang TC"/>
          <w:b/>
          <w:bCs/>
          <w:kern w:val="0"/>
          <w14:ligatures w14:val="none"/>
        </w:rPr>
        <w:t>性</w:t>
      </w:r>
    </w:p>
    <w:p w14:paraId="703D7243" w14:textId="77777777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錯誤解讀</w:t>
      </w:r>
      <w:r w:rsidRPr="005766A4">
        <w:rPr>
          <w:rFonts w:asciiTheme="minorEastAsia" w:hAnsiTheme="minorEastAsia" w:cs="PingFang TC"/>
          <w:kern w:val="0"/>
          <w14:ligatures w14:val="none"/>
        </w:rPr>
        <w:t>：</w:t>
      </w:r>
    </w:p>
    <w:p w14:paraId="00555860" w14:textId="77777777" w:rsidR="005766A4" w:rsidRPr="005766A4" w:rsidRDefault="005766A4" w:rsidP="00576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箴言</w:t>
      </w:r>
      <w:r w:rsidRPr="005766A4">
        <w:rPr>
          <w:rFonts w:asciiTheme="minorEastAsia" w:hAnsiTheme="minorEastAsia" w:cs="Times New Roman"/>
          <w:kern w:val="0"/>
          <w14:ligatures w14:val="none"/>
        </w:rPr>
        <w:t>10:4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（手懶貧窮，手勤富足</w:t>
      </w:r>
      <w:r w:rsidRPr="005766A4">
        <w:rPr>
          <w:rFonts w:asciiTheme="minorEastAsia" w:hAnsiTheme="minorEastAsia" w:cs="PingFang TC"/>
          <w:kern w:val="0"/>
          <w14:ligatures w14:val="none"/>
        </w:rPr>
        <w:t>）</w:t>
      </w:r>
    </w:p>
    <w:p w14:paraId="652BFADE" w14:textId="77777777" w:rsidR="005766A4" w:rsidRPr="005766A4" w:rsidRDefault="005766A4" w:rsidP="00576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箴言</w:t>
      </w:r>
      <w:r w:rsidRPr="005766A4">
        <w:rPr>
          <w:rFonts w:asciiTheme="minorEastAsia" w:hAnsiTheme="minorEastAsia" w:cs="Times New Roman"/>
          <w:kern w:val="0"/>
          <w14:ligatures w14:val="none"/>
        </w:rPr>
        <w:t>22:4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（敬畏耶和華得富有尊榮</w:t>
      </w:r>
      <w:r w:rsidRPr="005766A4">
        <w:rPr>
          <w:rFonts w:asciiTheme="minorEastAsia" w:hAnsiTheme="minorEastAsia" w:cs="PingFang TC"/>
          <w:kern w:val="0"/>
          <w14:ligatures w14:val="none"/>
        </w:rPr>
        <w:t>）</w:t>
      </w:r>
    </w:p>
    <w:p w14:paraId="634405FE" w14:textId="31D60321" w:rsidR="005766A4" w:rsidRPr="005766A4" w:rsidRDefault="005766A4" w:rsidP="005766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錯誤期待：勤勞敬虔</w:t>
      </w:r>
      <w:r w:rsidRPr="005766A4">
        <w:rPr>
          <w:rFonts w:asciiTheme="minorEastAsia" w:hAnsiTheme="minorEastAsia" w:cs="Times New Roman"/>
          <w:kern w:val="0"/>
          <w:lang w:val="en-US"/>
          <w14:ligatures w14:val="none"/>
        </w:rPr>
        <w:sym w:font="Wingdings" w:char="F0E0"/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必定富</w:t>
      </w:r>
      <w:r w:rsidRPr="005766A4">
        <w:rPr>
          <w:rFonts w:asciiTheme="minorEastAsia" w:hAnsiTheme="minorEastAsia" w:cs="PingFang TC"/>
          <w:kern w:val="0"/>
          <w14:ligatures w14:val="none"/>
        </w:rPr>
        <w:t>足</w:t>
      </w:r>
    </w:p>
    <w:p w14:paraId="43A6C65A" w14:textId="77777777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神學平衡</w:t>
      </w:r>
      <w:r w:rsidRPr="005766A4">
        <w:rPr>
          <w:rFonts w:asciiTheme="minorEastAsia" w:hAnsiTheme="minorEastAsia" w:cs="PingFang TC"/>
          <w:kern w:val="0"/>
          <w14:ligatures w14:val="none"/>
        </w:rPr>
        <w:t>：</w:t>
      </w:r>
    </w:p>
    <w:p w14:paraId="701445CE" w14:textId="77777777" w:rsidR="005766A4" w:rsidRPr="005766A4" w:rsidRDefault="005766A4" w:rsidP="005766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約伯記：敬虔卻受</w:t>
      </w:r>
      <w:r w:rsidRPr="005766A4">
        <w:rPr>
          <w:rFonts w:asciiTheme="minorEastAsia" w:hAnsiTheme="minorEastAsia" w:cs="PingFang TC"/>
          <w:kern w:val="0"/>
          <w14:ligatures w14:val="none"/>
        </w:rPr>
        <w:t>苦</w:t>
      </w:r>
    </w:p>
    <w:p w14:paraId="54C6EB3E" w14:textId="77777777" w:rsidR="005766A4" w:rsidRPr="005766A4" w:rsidRDefault="005766A4" w:rsidP="005766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傳道書：「義人行義反受禍患</w:t>
      </w:r>
      <w:r w:rsidRPr="005766A4">
        <w:rPr>
          <w:rFonts w:asciiTheme="minorEastAsia" w:hAnsiTheme="minorEastAsia" w:cs="PingFang TC"/>
          <w:kern w:val="0"/>
          <w14:ligatures w14:val="none"/>
        </w:rPr>
        <w:t>」</w:t>
      </w:r>
    </w:p>
    <w:p w14:paraId="6E3B89A7" w14:textId="77777777" w:rsidR="005766A4" w:rsidRPr="005766A4" w:rsidRDefault="005766A4" w:rsidP="005766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約伯三友錯誤：把智慧原則當絕對公</w:t>
      </w:r>
      <w:r w:rsidRPr="005766A4">
        <w:rPr>
          <w:rFonts w:asciiTheme="minorEastAsia" w:hAnsiTheme="minorEastAsia" w:cs="PingFang TC"/>
          <w:kern w:val="0"/>
          <w14:ligatures w14:val="none"/>
        </w:rPr>
        <w:t>式</w:t>
      </w:r>
    </w:p>
    <w:p w14:paraId="7D1CCD97" w14:textId="171AF0E3" w:rsidR="005766A4" w:rsidRPr="00034AD2" w:rsidRDefault="005766A4" w:rsidP="00034AD2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034AD2">
        <w:rPr>
          <w:rFonts w:asciiTheme="minorEastAsia" w:hAnsiTheme="minorEastAsia" w:cs="PingFang TC" w:hint="eastAsia"/>
          <w:b/>
          <w:bCs/>
          <w:kern w:val="0"/>
          <w14:ligatures w14:val="none"/>
        </w:rPr>
        <w:t>把敘述故事當倫理道德守</w:t>
      </w:r>
      <w:r w:rsidRPr="00034AD2">
        <w:rPr>
          <w:rFonts w:asciiTheme="minorEastAsia" w:hAnsiTheme="minorEastAsia" w:cs="PingFang TC"/>
          <w:b/>
          <w:bCs/>
          <w:kern w:val="0"/>
          <w14:ligatures w14:val="none"/>
        </w:rPr>
        <w:t>則</w:t>
      </w:r>
    </w:p>
    <w:p w14:paraId="550818B5" w14:textId="7A428FF2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敘述文學功能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：呈現發生的事，見証上帝與以色列</w:t>
      </w:r>
      <w:r>
        <w:rPr>
          <w:rFonts w:asciiTheme="minorEastAsia" w:hAnsiTheme="minorEastAsia" w:cs="PingFang TC" w:hint="eastAsia"/>
          <w:kern w:val="0"/>
          <w:lang w:val="en-US"/>
          <w14:ligatures w14:val="none"/>
        </w:rPr>
        <w:t>的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故</w:t>
      </w:r>
      <w:r w:rsidRPr="005766A4">
        <w:rPr>
          <w:rFonts w:asciiTheme="minorEastAsia" w:hAnsiTheme="minorEastAsia" w:cs="PingFang TC"/>
          <w:kern w:val="0"/>
          <w14:ligatures w14:val="none"/>
        </w:rPr>
        <w:t>事</w:t>
      </w:r>
    </w:p>
    <w:p w14:paraId="32A8C586" w14:textId="77777777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解讀原則</w:t>
      </w:r>
      <w:r w:rsidRPr="005766A4">
        <w:rPr>
          <w:rFonts w:asciiTheme="minorEastAsia" w:hAnsiTheme="minorEastAsia" w:cs="PingFang TC"/>
          <w:kern w:val="0"/>
          <w14:ligatures w14:val="none"/>
        </w:rPr>
        <w:t>：</w:t>
      </w:r>
    </w:p>
    <w:p w14:paraId="0FAE837E" w14:textId="77777777" w:rsidR="005766A4" w:rsidRPr="005766A4" w:rsidRDefault="005766A4" w:rsidP="00034AD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lastRenderedPageBreak/>
        <w:t>重點不在人物道德評</w:t>
      </w:r>
      <w:r w:rsidRPr="005766A4">
        <w:rPr>
          <w:rFonts w:asciiTheme="minorEastAsia" w:hAnsiTheme="minorEastAsia" w:cs="PingFang TC"/>
          <w:kern w:val="0"/>
          <w14:ligatures w14:val="none"/>
        </w:rPr>
        <w:t>判</w:t>
      </w:r>
    </w:p>
    <w:p w14:paraId="34F73C23" w14:textId="7388F9DC" w:rsidR="005766A4" w:rsidRPr="005766A4" w:rsidRDefault="005766A4" w:rsidP="00034AD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關注經文大圖畫和核心信</w:t>
      </w:r>
      <w:r w:rsidRPr="005766A4">
        <w:rPr>
          <w:rFonts w:asciiTheme="minorEastAsia" w:hAnsiTheme="minorEastAsia" w:cs="PingFang TC"/>
          <w:kern w:val="0"/>
          <w14:ligatures w14:val="none"/>
        </w:rPr>
        <w:t>息</w:t>
      </w:r>
      <w:r>
        <w:rPr>
          <w:rFonts w:asciiTheme="minorEastAsia" w:hAnsiTheme="minorEastAsia" w:cs="PingFang TC" w:hint="eastAsia"/>
          <w:kern w:val="0"/>
          <w14:ligatures w14:val="none"/>
        </w:rPr>
        <w:t>重點</w:t>
      </w:r>
    </w:p>
    <w:p w14:paraId="0BCAC982" w14:textId="77EFE441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14:ligatures w14:val="none"/>
        </w:rPr>
        <w:t>比如：</w:t>
      </w:r>
    </w:p>
    <w:p w14:paraId="7DA13BF1" w14:textId="77777777" w:rsidR="005766A4" w:rsidRPr="005766A4" w:rsidRDefault="005766A4" w:rsidP="00034AD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喇合故事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：重點是外邦妓女對上帝的信</w:t>
      </w:r>
      <w:r w:rsidRPr="005766A4">
        <w:rPr>
          <w:rFonts w:asciiTheme="minorEastAsia" w:hAnsiTheme="minorEastAsia" w:cs="PingFang TC"/>
          <w:kern w:val="0"/>
          <w14:ligatures w14:val="none"/>
        </w:rPr>
        <w:t>心</w:t>
      </w:r>
    </w:p>
    <w:p w14:paraId="2D8583D7" w14:textId="77777777" w:rsidR="005766A4" w:rsidRPr="005766A4" w:rsidRDefault="005766A4" w:rsidP="00034AD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大衛多妻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：經文記敘但不評</w:t>
      </w:r>
      <w:r w:rsidRPr="005766A4">
        <w:rPr>
          <w:rFonts w:asciiTheme="minorEastAsia" w:hAnsiTheme="minorEastAsia" w:cs="PingFang TC"/>
          <w:kern w:val="0"/>
          <w14:ligatures w14:val="none"/>
        </w:rPr>
        <w:t>論</w:t>
      </w:r>
    </w:p>
    <w:p w14:paraId="32DE546C" w14:textId="6FB5AF2E" w:rsidR="005766A4" w:rsidRPr="00DF5CAB" w:rsidRDefault="005766A4" w:rsidP="00DF5CA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人物複雜性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：亞伯拉罕（信心</w:t>
      </w:r>
      <w:r w:rsidRPr="005766A4">
        <w:rPr>
          <w:rFonts w:asciiTheme="minorEastAsia" w:hAnsiTheme="minorEastAsia" w:cs="Times New Roman"/>
          <w:kern w:val="0"/>
          <w14:ligatures w14:val="none"/>
        </w:rPr>
        <w:t>+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說謊）、大衛（合神心意</w:t>
      </w:r>
      <w:r w:rsidRPr="005766A4">
        <w:rPr>
          <w:rFonts w:asciiTheme="minorEastAsia" w:hAnsiTheme="minorEastAsia" w:cs="Times New Roman"/>
          <w:kern w:val="0"/>
          <w14:ligatures w14:val="none"/>
        </w:rPr>
        <w:t>+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謀殺</w:t>
      </w:r>
      <w:r w:rsidRPr="005766A4">
        <w:rPr>
          <w:rFonts w:asciiTheme="minorEastAsia" w:hAnsiTheme="minorEastAsia" w:cs="PingFang TC"/>
          <w:kern w:val="0"/>
          <w14:ligatures w14:val="none"/>
        </w:rPr>
        <w:t>）</w:t>
      </w:r>
    </w:p>
    <w:p w14:paraId="16597B3E" w14:textId="77777777" w:rsidR="005766A4" w:rsidRPr="005766A4" w:rsidRDefault="005766A4" w:rsidP="005766A4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實用建</w:t>
      </w:r>
      <w:r w:rsidRPr="005766A4">
        <w:rPr>
          <w:rFonts w:asciiTheme="minorEastAsia" w:hAnsiTheme="minorEastAsia" w:cs="PingFang TC"/>
          <w:b/>
          <w:bCs/>
          <w:kern w:val="0"/>
          <w14:ligatures w14:val="none"/>
        </w:rPr>
        <w:t>議</w:t>
      </w:r>
    </w:p>
    <w:p w14:paraId="01D9C25C" w14:textId="3A6D87D9" w:rsidR="005766A4" w:rsidRPr="00034AD2" w:rsidRDefault="005766A4" w:rsidP="00034AD2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034AD2">
        <w:rPr>
          <w:rFonts w:asciiTheme="minorEastAsia" w:hAnsiTheme="minorEastAsia" w:cs="PingFang TC" w:hint="eastAsia"/>
          <w:b/>
          <w:bCs/>
          <w:kern w:val="0"/>
          <w14:ligatures w14:val="none"/>
        </w:rPr>
        <w:t>練習對經文問好問</w:t>
      </w:r>
      <w:r w:rsidRPr="00034AD2">
        <w:rPr>
          <w:rFonts w:asciiTheme="minorEastAsia" w:hAnsiTheme="minorEastAsia" w:cs="PingFang TC"/>
          <w:b/>
          <w:bCs/>
          <w:kern w:val="0"/>
          <w14:ligatures w14:val="none"/>
        </w:rPr>
        <w:t>題</w:t>
      </w:r>
    </w:p>
    <w:p w14:paraId="1A01E5D1" w14:textId="77777777" w:rsidR="005766A4" w:rsidRPr="005766A4" w:rsidRDefault="005766A4" w:rsidP="005766A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b/>
          <w:bCs/>
          <w:kern w:val="0"/>
          <w14:ligatures w14:val="none"/>
        </w:rPr>
        <w:t>閱讀順序</w:t>
      </w:r>
      <w:r w:rsidRPr="005766A4">
        <w:rPr>
          <w:rFonts w:asciiTheme="minorEastAsia" w:hAnsiTheme="minorEastAsia" w:cs="PingFang TC"/>
          <w:kern w:val="0"/>
          <w14:ligatures w14:val="none"/>
        </w:rPr>
        <w:t>：</w:t>
      </w:r>
    </w:p>
    <w:p w14:paraId="55DA44B7" w14:textId="77777777" w:rsidR="005766A4" w:rsidRPr="005766A4" w:rsidRDefault="005766A4" w:rsidP="005766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什麼文學體裁</w:t>
      </w:r>
      <w:r w:rsidRPr="005766A4">
        <w:rPr>
          <w:rFonts w:asciiTheme="minorEastAsia" w:hAnsiTheme="minorEastAsia" w:cs="PingFang TC"/>
          <w:kern w:val="0"/>
          <w14:ligatures w14:val="none"/>
        </w:rPr>
        <w:t>？</w:t>
      </w:r>
    </w:p>
    <w:p w14:paraId="318AFD65" w14:textId="77777777" w:rsidR="005766A4" w:rsidRPr="005766A4" w:rsidRDefault="005766A4" w:rsidP="005766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什麼歷史背景</w:t>
      </w:r>
      <w:r w:rsidRPr="005766A4">
        <w:rPr>
          <w:rFonts w:asciiTheme="minorEastAsia" w:hAnsiTheme="minorEastAsia" w:cs="PingFang TC"/>
          <w:kern w:val="0"/>
          <w14:ligatures w14:val="none"/>
        </w:rPr>
        <w:t>？</w:t>
      </w:r>
    </w:p>
    <w:p w14:paraId="5D3696C6" w14:textId="27100555" w:rsidR="005766A4" w:rsidRPr="005766A4" w:rsidRDefault="005766A4" w:rsidP="005766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>
        <w:rPr>
          <w:rFonts w:asciiTheme="minorEastAsia" w:hAnsiTheme="minorEastAsia" w:cs="PingFang TC" w:hint="eastAsia"/>
          <w:kern w:val="0"/>
          <w14:ligatures w14:val="none"/>
        </w:rPr>
        <w:t>原初讀者是誰呢</w:t>
      </w:r>
      <w:r w:rsidRPr="005766A4">
        <w:rPr>
          <w:rFonts w:asciiTheme="minorEastAsia" w:hAnsiTheme="minorEastAsia" w:cs="PingFang TC" w:hint="eastAsia"/>
          <w:kern w:val="0"/>
          <w14:ligatures w14:val="none"/>
        </w:rPr>
        <w:t>？</w:t>
      </w:r>
    </w:p>
    <w:p w14:paraId="12430785" w14:textId="09177B40" w:rsidR="005766A4" w:rsidRPr="00034AD2" w:rsidRDefault="005766A4" w:rsidP="00034AD2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14:ligatures w14:val="none"/>
        </w:rPr>
      </w:pPr>
      <w:r w:rsidRPr="00034AD2">
        <w:rPr>
          <w:rFonts w:asciiTheme="minorEastAsia" w:hAnsiTheme="minorEastAsia" w:cs="PingFang TC" w:hint="eastAsia"/>
          <w:b/>
          <w:bCs/>
          <w:kern w:val="0"/>
          <w14:ligatures w14:val="none"/>
        </w:rPr>
        <w:t>運用常識與過去知</w:t>
      </w:r>
      <w:r w:rsidRPr="00034AD2">
        <w:rPr>
          <w:rFonts w:asciiTheme="minorEastAsia" w:hAnsiTheme="minorEastAsia" w:cs="PingFang TC"/>
          <w:b/>
          <w:bCs/>
          <w:kern w:val="0"/>
          <w14:ligatures w14:val="none"/>
        </w:rPr>
        <w:t>識</w:t>
      </w:r>
    </w:p>
    <w:p w14:paraId="308427C6" w14:textId="77777777" w:rsidR="005766A4" w:rsidRPr="005766A4" w:rsidRDefault="005766A4" w:rsidP="00034AD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相信上帝賜理性智慧理解聖</w:t>
      </w:r>
      <w:r w:rsidRPr="005766A4">
        <w:rPr>
          <w:rFonts w:asciiTheme="minorEastAsia" w:hAnsiTheme="minorEastAsia" w:cs="PingFang TC"/>
          <w:kern w:val="0"/>
          <w14:ligatures w14:val="none"/>
        </w:rPr>
        <w:t>經</w:t>
      </w:r>
    </w:p>
    <w:p w14:paraId="58F6A215" w14:textId="77777777" w:rsidR="005766A4" w:rsidRPr="005766A4" w:rsidRDefault="005766A4" w:rsidP="00034AD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運用日常文體敏感</w:t>
      </w:r>
      <w:r w:rsidRPr="005766A4">
        <w:rPr>
          <w:rFonts w:asciiTheme="minorEastAsia" w:hAnsiTheme="minorEastAsia" w:cs="PingFang TC"/>
          <w:kern w:val="0"/>
          <w14:ligatures w14:val="none"/>
        </w:rPr>
        <w:t>度</w:t>
      </w:r>
    </w:p>
    <w:p w14:paraId="42CC117F" w14:textId="555F6B11" w:rsidR="005766A4" w:rsidRPr="005766A4" w:rsidRDefault="005766A4" w:rsidP="00034AD2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14:ligatures w14:val="none"/>
        </w:rPr>
      </w:pPr>
      <w:r w:rsidRPr="005766A4">
        <w:rPr>
          <w:rFonts w:asciiTheme="minorEastAsia" w:hAnsiTheme="minorEastAsia" w:cs="PingFang TC" w:hint="eastAsia"/>
          <w:kern w:val="0"/>
          <w14:ligatures w14:val="none"/>
        </w:rPr>
        <w:t>像偵探練習問好問</w:t>
      </w:r>
      <w:r w:rsidRPr="005766A4">
        <w:rPr>
          <w:rFonts w:asciiTheme="minorEastAsia" w:hAnsiTheme="minorEastAsia" w:cs="PingFang TC"/>
          <w:kern w:val="0"/>
          <w14:ligatures w14:val="none"/>
        </w:rPr>
        <w:t>題</w:t>
      </w:r>
    </w:p>
    <w:sectPr w:rsidR="005766A4" w:rsidRPr="005766A4" w:rsidSect="004B23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FA311" w14:textId="77777777" w:rsidR="001A65B2" w:rsidRDefault="001A65B2" w:rsidP="009D357A">
      <w:pPr>
        <w:spacing w:after="0" w:line="240" w:lineRule="auto"/>
      </w:pPr>
      <w:r>
        <w:separator/>
      </w:r>
    </w:p>
  </w:endnote>
  <w:endnote w:type="continuationSeparator" w:id="0">
    <w:p w14:paraId="1368DEDD" w14:textId="77777777" w:rsidR="001A65B2" w:rsidRDefault="001A65B2" w:rsidP="009D3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87264831"/>
      <w:docPartObj>
        <w:docPartGallery w:val="Page Numbers (Bottom of Page)"/>
        <w:docPartUnique/>
      </w:docPartObj>
    </w:sdtPr>
    <w:sdtContent>
      <w:p w14:paraId="34282ED0" w14:textId="6DFC0265" w:rsidR="009D357A" w:rsidRDefault="009D357A" w:rsidP="002A5E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37CC1EC" w14:textId="77777777" w:rsidR="009D357A" w:rsidRDefault="009D357A" w:rsidP="009D35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35594429"/>
      <w:docPartObj>
        <w:docPartGallery w:val="Page Numbers (Bottom of Page)"/>
        <w:docPartUnique/>
      </w:docPartObj>
    </w:sdtPr>
    <w:sdtContent>
      <w:p w14:paraId="327AC5CB" w14:textId="08396AFD" w:rsidR="009D357A" w:rsidRDefault="009D357A" w:rsidP="002A5E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508ED0C" w14:textId="77777777" w:rsidR="009D357A" w:rsidRDefault="009D357A" w:rsidP="009D357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D636" w14:textId="77777777" w:rsidR="004B232E" w:rsidRDefault="004B2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8D2B" w14:textId="77777777" w:rsidR="001A65B2" w:rsidRDefault="001A65B2" w:rsidP="009D357A">
      <w:pPr>
        <w:spacing w:after="0" w:line="240" w:lineRule="auto"/>
      </w:pPr>
      <w:r>
        <w:separator/>
      </w:r>
    </w:p>
  </w:footnote>
  <w:footnote w:type="continuationSeparator" w:id="0">
    <w:p w14:paraId="064C726B" w14:textId="77777777" w:rsidR="001A65B2" w:rsidRDefault="001A65B2" w:rsidP="009D3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B1A5" w14:textId="77777777" w:rsidR="004B232E" w:rsidRDefault="004B23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0939" w14:textId="77777777" w:rsidR="004B232E" w:rsidRDefault="004B23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136B" w14:textId="77777777" w:rsidR="004B232E" w:rsidRDefault="004B23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F5"/>
    <w:multiLevelType w:val="multilevel"/>
    <w:tmpl w:val="BE9627B2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B04D3"/>
    <w:multiLevelType w:val="multilevel"/>
    <w:tmpl w:val="760A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13AAF"/>
    <w:multiLevelType w:val="multilevel"/>
    <w:tmpl w:val="FAAE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B441C"/>
    <w:multiLevelType w:val="multilevel"/>
    <w:tmpl w:val="3894F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  <w:sz w:val="1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C0766"/>
    <w:multiLevelType w:val="multilevel"/>
    <w:tmpl w:val="B35EBA66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D1C4D"/>
    <w:multiLevelType w:val="multilevel"/>
    <w:tmpl w:val="DBB8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D97C0E"/>
    <w:multiLevelType w:val="hybridMultilevel"/>
    <w:tmpl w:val="10E209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5313D66"/>
    <w:multiLevelType w:val="multilevel"/>
    <w:tmpl w:val="12E0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  <w:sz w:val="1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507787"/>
    <w:multiLevelType w:val="multilevel"/>
    <w:tmpl w:val="8532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95F1F"/>
    <w:multiLevelType w:val="multilevel"/>
    <w:tmpl w:val="C854D834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2734B2"/>
    <w:multiLevelType w:val="multilevel"/>
    <w:tmpl w:val="A63E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D52489"/>
    <w:multiLevelType w:val="multilevel"/>
    <w:tmpl w:val="1FAA18B8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830B33"/>
    <w:multiLevelType w:val="multilevel"/>
    <w:tmpl w:val="86B6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482996"/>
    <w:multiLevelType w:val="multilevel"/>
    <w:tmpl w:val="F0CE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  <w:sz w:val="1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5C1A"/>
    <w:multiLevelType w:val="multilevel"/>
    <w:tmpl w:val="7D1C2832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D67E1"/>
    <w:multiLevelType w:val="multilevel"/>
    <w:tmpl w:val="4CCC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4364C8"/>
    <w:multiLevelType w:val="multilevel"/>
    <w:tmpl w:val="E90E5FB4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AC31E6"/>
    <w:multiLevelType w:val="multilevel"/>
    <w:tmpl w:val="E436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D61A55"/>
    <w:multiLevelType w:val="multilevel"/>
    <w:tmpl w:val="6F129308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22147"/>
    <w:multiLevelType w:val="multilevel"/>
    <w:tmpl w:val="BE7A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F40112"/>
    <w:multiLevelType w:val="multilevel"/>
    <w:tmpl w:val="59CC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244EA"/>
    <w:multiLevelType w:val="multilevel"/>
    <w:tmpl w:val="03C6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078F4"/>
    <w:multiLevelType w:val="multilevel"/>
    <w:tmpl w:val="1D964C46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DD0375"/>
    <w:multiLevelType w:val="multilevel"/>
    <w:tmpl w:val="79C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57E3D"/>
    <w:multiLevelType w:val="multilevel"/>
    <w:tmpl w:val="73A2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074983"/>
    <w:multiLevelType w:val="multilevel"/>
    <w:tmpl w:val="B286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B90FC9"/>
    <w:multiLevelType w:val="multilevel"/>
    <w:tmpl w:val="24E8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733ED3"/>
    <w:multiLevelType w:val="multilevel"/>
    <w:tmpl w:val="F0B8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2B1642"/>
    <w:multiLevelType w:val="multilevel"/>
    <w:tmpl w:val="1F10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835033">
    <w:abstractNumId w:val="26"/>
  </w:num>
  <w:num w:numId="2" w16cid:durableId="106240254">
    <w:abstractNumId w:val="10"/>
  </w:num>
  <w:num w:numId="3" w16cid:durableId="1474252023">
    <w:abstractNumId w:val="24"/>
  </w:num>
  <w:num w:numId="4" w16cid:durableId="914363064">
    <w:abstractNumId w:val="25"/>
  </w:num>
  <w:num w:numId="5" w16cid:durableId="1229726347">
    <w:abstractNumId w:val="23"/>
  </w:num>
  <w:num w:numId="6" w16cid:durableId="1356078496">
    <w:abstractNumId w:val="28"/>
  </w:num>
  <w:num w:numId="7" w16cid:durableId="1599487020">
    <w:abstractNumId w:val="20"/>
  </w:num>
  <w:num w:numId="8" w16cid:durableId="1836802944">
    <w:abstractNumId w:val="12"/>
  </w:num>
  <w:num w:numId="9" w16cid:durableId="1522089717">
    <w:abstractNumId w:val="1"/>
  </w:num>
  <w:num w:numId="10" w16cid:durableId="2086030856">
    <w:abstractNumId w:val="2"/>
  </w:num>
  <w:num w:numId="11" w16cid:durableId="283002818">
    <w:abstractNumId w:val="21"/>
  </w:num>
  <w:num w:numId="12" w16cid:durableId="1467432266">
    <w:abstractNumId w:val="8"/>
  </w:num>
  <w:num w:numId="13" w16cid:durableId="1174883371">
    <w:abstractNumId w:val="27"/>
  </w:num>
  <w:num w:numId="14" w16cid:durableId="1899978330">
    <w:abstractNumId w:val="5"/>
  </w:num>
  <w:num w:numId="15" w16cid:durableId="418528062">
    <w:abstractNumId w:val="13"/>
  </w:num>
  <w:num w:numId="16" w16cid:durableId="762839183">
    <w:abstractNumId w:val="3"/>
  </w:num>
  <w:num w:numId="17" w16cid:durableId="1000353214">
    <w:abstractNumId w:val="7"/>
  </w:num>
  <w:num w:numId="18" w16cid:durableId="1202093043">
    <w:abstractNumId w:val="19"/>
  </w:num>
  <w:num w:numId="19" w16cid:durableId="1760783965">
    <w:abstractNumId w:val="15"/>
  </w:num>
  <w:num w:numId="20" w16cid:durableId="2103792247">
    <w:abstractNumId w:val="17"/>
  </w:num>
  <w:num w:numId="21" w16cid:durableId="2037463710">
    <w:abstractNumId w:val="22"/>
  </w:num>
  <w:num w:numId="22" w16cid:durableId="206721145">
    <w:abstractNumId w:val="16"/>
  </w:num>
  <w:num w:numId="23" w16cid:durableId="639041611">
    <w:abstractNumId w:val="0"/>
  </w:num>
  <w:num w:numId="24" w16cid:durableId="626931733">
    <w:abstractNumId w:val="14"/>
  </w:num>
  <w:num w:numId="25" w16cid:durableId="1555239650">
    <w:abstractNumId w:val="11"/>
  </w:num>
  <w:num w:numId="26" w16cid:durableId="1534536824">
    <w:abstractNumId w:val="18"/>
  </w:num>
  <w:num w:numId="27" w16cid:durableId="69354629">
    <w:abstractNumId w:val="9"/>
  </w:num>
  <w:num w:numId="28" w16cid:durableId="341780194">
    <w:abstractNumId w:val="4"/>
  </w:num>
  <w:num w:numId="29" w16cid:durableId="1387073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A4"/>
    <w:rsid w:val="00034AD2"/>
    <w:rsid w:val="0003737A"/>
    <w:rsid w:val="001711D6"/>
    <w:rsid w:val="001A65B2"/>
    <w:rsid w:val="001B5A44"/>
    <w:rsid w:val="002164DA"/>
    <w:rsid w:val="002337C0"/>
    <w:rsid w:val="004B232E"/>
    <w:rsid w:val="005254CE"/>
    <w:rsid w:val="005766A4"/>
    <w:rsid w:val="0058327B"/>
    <w:rsid w:val="005D435A"/>
    <w:rsid w:val="00692488"/>
    <w:rsid w:val="009D357A"/>
    <w:rsid w:val="00D05BB1"/>
    <w:rsid w:val="00DF5CAB"/>
    <w:rsid w:val="00F7082E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1025D"/>
  <w15:chartTrackingRefBased/>
  <w15:docId w15:val="{D377EF4D-92BB-D846-8D50-118AEA6D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488"/>
  </w:style>
  <w:style w:type="paragraph" w:styleId="Heading1">
    <w:name w:val="heading 1"/>
    <w:basedOn w:val="Normal"/>
    <w:next w:val="Normal"/>
    <w:link w:val="Heading1Char"/>
    <w:uiPriority w:val="9"/>
    <w:qFormat/>
    <w:rsid w:val="005766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66A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6A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6A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6A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6A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6A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6A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6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766A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6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6A4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6A4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6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6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6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6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6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6A4"/>
    <w:rPr>
      <w:b/>
      <w:bCs/>
      <w:smallCaps/>
      <w:color w:val="2F5496" w:themeColor="accent1" w:themeShade="BF"/>
      <w:spacing w:val="5"/>
    </w:rPr>
  </w:style>
  <w:style w:type="paragraph" w:customStyle="1" w:styleId="whitespace-normal">
    <w:name w:val="whitespace-normal"/>
    <w:basedOn w:val="Normal"/>
    <w:rsid w:val="00576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766A4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D357A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D357A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D357A"/>
  </w:style>
  <w:style w:type="paragraph" w:styleId="Header">
    <w:name w:val="header"/>
    <w:basedOn w:val="Normal"/>
    <w:link w:val="HeaderChar"/>
    <w:uiPriority w:val="99"/>
    <w:unhideWhenUsed/>
    <w:rsid w:val="004B232E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23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13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9</cp:revision>
  <dcterms:created xsi:type="dcterms:W3CDTF">2025-06-12T07:38:00Z</dcterms:created>
  <dcterms:modified xsi:type="dcterms:W3CDTF">2026-06-10T06:39:00Z</dcterms:modified>
</cp:coreProperties>
</file>