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0291A9E2" w14:textId="77777777" w:rsidR="00792C02" w:rsidRPr="00792C02" w:rsidRDefault="00792C02" w:rsidP="00B54FC0">
      <w:pPr>
        <w:spacing w:before="100" w:beforeAutospacing="1" w:after="100" w:afterAutospacing="1" w:line="276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釋經學第四講講</w:t>
      </w:r>
      <w:r w:rsidRPr="00792C02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292EE319" w14:textId="77777777" w:rsidR="00792C02" w:rsidRPr="00792C02" w:rsidRDefault="00792C02" w:rsidP="00B54FC0">
      <w:pPr>
        <w:spacing w:before="100" w:beforeAutospacing="1" w:after="100" w:afterAutospacing="1" w:line="276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新約書信的解釋（二</w:t>
      </w:r>
      <w:r w:rsidRPr="00792C02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）</w:t>
      </w:r>
    </w:p>
    <w:p w14:paraId="142B2699" w14:textId="52846890" w:rsidR="00792C02" w:rsidRPr="00AB240E" w:rsidRDefault="00792C02" w:rsidP="00AB240E">
      <w:pPr>
        <w:spacing w:before="100" w:beforeAutospacing="1" w:after="100" w:afterAutospacing="1" w:line="276" w:lineRule="auto"/>
        <w:outlineLvl w:val="1"/>
        <w:rPr>
          <w:rFonts w:asciiTheme="minorEastAsia" w:hAnsiTheme="minorEastAsia" w:cs="PingFang TC" w:hint="eastAsia"/>
          <w:b/>
          <w:bCs/>
          <w:kern w:val="0"/>
          <w:lang w:val="en-US" w:bidi="he-IL"/>
          <w14:ligatures w14:val="none"/>
        </w:rPr>
      </w:pP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工具二：段落結構分析</w:t>
      </w:r>
      <w:r w:rsidR="00AB240E">
        <w:rPr>
          <w:rFonts w:asciiTheme="minorEastAsia" w:hAnsiTheme="minorEastAsia" w:cs="PingFang TC" w:hint="eastAsia"/>
          <w:b/>
          <w:bCs/>
          <w:kern w:val="0"/>
          <w:lang w:val="en-US" w:bidi="he-IL"/>
          <w14:ligatures w14:val="none"/>
        </w:rPr>
        <w:t>＋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 xml:space="preserve"> 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工具三：文學手法識</w:t>
      </w:r>
      <w:r w:rsidRPr="00792C0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別</w:t>
      </w:r>
    </w:p>
    <w:p w14:paraId="56747AD2" w14:textId="698E149A" w:rsidR="00792C02" w:rsidRPr="00AB240E" w:rsidRDefault="00AB240E" w:rsidP="00B54FC0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color w:val="EE0000"/>
          <w:kern w:val="0"/>
          <w:lang w:bidi="he-IL"/>
          <w14:ligatures w14:val="none"/>
        </w:rPr>
      </w:pPr>
      <w:r w:rsidRPr="00AB240E">
        <w:rPr>
          <w:rFonts w:asciiTheme="minorEastAsia" w:hAnsiTheme="minorEastAsia" w:cs="PingFang TC" w:hint="eastAsia"/>
          <w:b/>
          <w:bCs/>
          <w:color w:val="EE0000"/>
          <w:kern w:val="0"/>
          <w:lang w:val="en-US" w:bidi="he-IL"/>
          <w14:ligatures w14:val="none"/>
        </w:rPr>
        <w:t>工具二：</w:t>
      </w:r>
      <w:r w:rsidR="00792C02" w:rsidRPr="00AB240E">
        <w:rPr>
          <w:rFonts w:asciiTheme="minorEastAsia" w:hAnsiTheme="minorEastAsia" w:cs="PingFang TC" w:hint="eastAsia"/>
          <w:b/>
          <w:bCs/>
          <w:color w:val="EE0000"/>
          <w:kern w:val="0"/>
          <w:lang w:bidi="he-IL"/>
          <w14:ligatures w14:val="none"/>
        </w:rPr>
        <w:t>段落結構分</w:t>
      </w:r>
      <w:r w:rsidR="00792C02" w:rsidRPr="00AB240E">
        <w:rPr>
          <w:rFonts w:asciiTheme="minorEastAsia" w:hAnsiTheme="minorEastAsia" w:cs="PingFang TC"/>
          <w:b/>
          <w:bCs/>
          <w:color w:val="EE0000"/>
          <w:kern w:val="0"/>
          <w:lang w:bidi="he-IL"/>
          <w14:ligatures w14:val="none"/>
        </w:rPr>
        <w:t>析</w:t>
      </w:r>
    </w:p>
    <w:p w14:paraId="4D98AFD1" w14:textId="2C0DE1EA" w:rsidR="00792C02" w:rsidRPr="00792C02" w:rsidRDefault="00792C02" w:rsidP="00B54FC0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段落結構分析幫助我們：理解作者的思路發展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抓住核心信息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避免斷章取義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製作有效的經文大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綱</w:t>
      </w:r>
    </w:p>
    <w:p w14:paraId="759DC37B" w14:textId="7D187B74" w:rsidR="00792C02" w:rsidRPr="00792C02" w:rsidRDefault="00792C02" w:rsidP="00B54FC0">
      <w:pPr>
        <w:spacing w:before="100" w:beforeAutospacing="1" w:after="100" w:afterAutospacing="1" w:line="276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常見段落結構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模式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：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引言、論述、總結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」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；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發問、回答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」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；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前提、勸勉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」</w:t>
      </w:r>
    </w:p>
    <w:p w14:paraId="483952DA" w14:textId="7B187733" w:rsidR="00792C02" w:rsidRPr="00792C02" w:rsidRDefault="00B54FC0" w:rsidP="00B54FC0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辨認</w:t>
      </w:r>
      <w:r w:rsidR="00792C02"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分段的標</w:t>
      </w:r>
      <w:r w:rsidR="00792C02" w:rsidRPr="00792C0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記</w:t>
      </w:r>
    </w:p>
    <w:p w14:paraId="4B077703" w14:textId="378A17D8" w:rsidR="00792C02" w:rsidRPr="00792C02" w:rsidRDefault="00792C02" w:rsidP="00B54FC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主題或內容轉換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林前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7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章：婚姻問題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林前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8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章：祭偶像食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物</w:t>
      </w:r>
    </w:p>
    <w:p w14:paraId="6FCA0A7C" w14:textId="03E44C7B" w:rsidR="00792C02" w:rsidRPr="00792C02" w:rsidRDefault="00792C02" w:rsidP="00B54FC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邏輯詞語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的使用</w:t>
      </w:r>
      <w:r w:rsidRPr="00792C02">
        <w:rPr>
          <w:rFonts w:asciiTheme="minorEastAsia" w:hAnsiTheme="minorEastAsia" w:cs="Times New Roman" w:hint="eastAsia"/>
          <w:kern w:val="0"/>
          <w:lang w:bidi="he-IL"/>
          <w14:ligatures w14:val="none"/>
        </w:rPr>
        <w:br/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12:1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「所以」：從教義轉向實踐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3:21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「但如今」：思路轉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折</w:t>
      </w:r>
    </w:p>
    <w:p w14:paraId="3501208C" w14:textId="21B927B3" w:rsidR="00792C02" w:rsidRPr="00792C02" w:rsidRDefault="00792C02" w:rsidP="00B54FC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人稱代名詞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的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變化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1:1–17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：「我」與「你們」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1:18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以後：「他們」外邦人的情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況</w:t>
      </w:r>
    </w:p>
    <w:p w14:paraId="69B886EE" w14:textId="38B7C366" w:rsidR="00792C02" w:rsidRPr="00B54FC0" w:rsidRDefault="00792C02" w:rsidP="00B54FC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首尾呼應</w:t>
      </w: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結構</w:t>
      </w:r>
      <w:r w:rsidRPr="00792C02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br/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8:31–39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開頭：神若幫助我們，誰能敵擋我們呢？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結尾：都不能叫我們與神的愛隔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絕</w:t>
      </w:r>
    </w:p>
    <w:p w14:paraId="349B4B98" w14:textId="61DD8496" w:rsidR="00792C02" w:rsidRPr="00B54FC0" w:rsidRDefault="00792C02" w:rsidP="00AB240E">
      <w:p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 w:hint="eastAsia"/>
          <w:b/>
          <w:bCs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段落大綱練習：腓</w:t>
      </w:r>
      <w:r w:rsidRPr="00792C02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2:1–11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B54FC0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· 2:1–4</w:t>
      </w:r>
      <w:r w:rsidR="00B54FC0" w:rsidRPr="00B54FC0">
        <w:rPr>
          <w:rFonts w:asciiTheme="minorEastAsia" w:hAnsiTheme="minorEastAsia" w:cs="PingFang TC"/>
          <w:b/>
          <w:bCs/>
          <w:kern w:val="0"/>
          <w:lang w:val="en-US" w:bidi="he-IL"/>
          <w14:ligatures w14:val="none"/>
        </w:rPr>
        <w:sym w:font="Wingdings" w:char="F0E0"/>
      </w:r>
      <w:r w:rsidRPr="00B54FC0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合一的勸勉</w:t>
      </w:r>
      <w:r w:rsidRPr="00B54FC0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br/>
        <w:t>· 2:5–1</w:t>
      </w:r>
      <w:r w:rsidR="00B54FC0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1</w:t>
      </w:r>
      <w:r w:rsidR="00B54FC0" w:rsidRPr="00B54FC0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sym w:font="Wingdings" w:char="F0E0"/>
      </w:r>
      <w:r w:rsidRPr="00B54FC0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基督的榜</w:t>
      </w:r>
      <w:r w:rsidRPr="00B54FC0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樣</w:t>
      </w:r>
    </w:p>
    <w:p w14:paraId="44AFCBAD" w14:textId="24F85418" w:rsidR="00792C02" w:rsidRPr="00AB240E" w:rsidRDefault="00792C02" w:rsidP="00AB240E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color w:val="EE0000"/>
          <w:kern w:val="0"/>
          <w:lang w:bidi="he-IL"/>
          <w14:ligatures w14:val="none"/>
        </w:rPr>
      </w:pPr>
      <w:r w:rsidRPr="00AB240E">
        <w:rPr>
          <w:rFonts w:asciiTheme="minorEastAsia" w:hAnsiTheme="minorEastAsia" w:cs="PingFang TC" w:hint="eastAsia"/>
          <w:b/>
          <w:bCs/>
          <w:color w:val="EE0000"/>
          <w:kern w:val="0"/>
          <w:lang w:bidi="he-IL"/>
          <w14:ligatures w14:val="none"/>
        </w:rPr>
        <w:t>工具三：文學手法分</w:t>
      </w:r>
      <w:r w:rsidRPr="00AB240E">
        <w:rPr>
          <w:rFonts w:asciiTheme="minorEastAsia" w:hAnsiTheme="minorEastAsia" w:cs="PingFang TC"/>
          <w:b/>
          <w:bCs/>
          <w:color w:val="EE0000"/>
          <w:kern w:val="0"/>
          <w:lang w:bidi="he-IL"/>
          <w14:ligatures w14:val="none"/>
        </w:rPr>
        <w:t>析</w:t>
      </w:r>
    </w:p>
    <w:p w14:paraId="2725944D" w14:textId="77777777" w:rsidR="00792C02" w:rsidRPr="00792C02" w:rsidRDefault="00792C02" w:rsidP="00B54FC0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文學手法不是裝飾品，而是傳達真理的重要工具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3F01CBD" w14:textId="215969E9" w:rsidR="00792C02" w:rsidRPr="00792C02" w:rsidRDefault="00792C02" w:rsidP="00AB240E">
      <w:pPr>
        <w:spacing w:before="100" w:beforeAutospacing="1" w:after="100" w:afterAutospacing="1" w:line="276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可以幫助：增強說服力</w:t>
      </w:r>
      <w:r w:rsidR="00AB240E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加深理解</w:t>
      </w:r>
      <w:r w:rsidR="00AB240E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幫助記憶</w:t>
      </w:r>
      <w:r w:rsidR="00AB240E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觸動情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感</w:t>
      </w:r>
    </w:p>
    <w:p w14:paraId="5D8B6F93" w14:textId="19C6142F" w:rsidR="00792C02" w:rsidRPr="00792C02" w:rsidRDefault="00792C02" w:rsidP="00B54FC0">
      <w:p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lastRenderedPageBreak/>
        <w:t>主要文學手</w:t>
      </w:r>
      <w:r w:rsidRPr="00792C0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法</w:t>
      </w:r>
    </w:p>
    <w:p w14:paraId="4944506A" w14:textId="04929828" w:rsidR="00792C02" w:rsidRPr="00792C02" w:rsidRDefault="00792C02" w:rsidP="00B54FC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B24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平行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腓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2:10–11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「無不屈膝」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//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「無不口稱」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傳達敬拜的完全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性</w:t>
      </w:r>
    </w:p>
    <w:p w14:paraId="5CCDCF91" w14:textId="6EBDB59B" w:rsidR="00792C02" w:rsidRPr="00792C02" w:rsidRDefault="00792C02" w:rsidP="00B54FC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B24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對比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6:23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工價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vs.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恩賜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死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vs.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永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生</w:t>
      </w:r>
    </w:p>
    <w:p w14:paraId="5EA0DE71" w14:textId="6234FC75" w:rsidR="00792C02" w:rsidRPr="00792C02" w:rsidRDefault="00792C02" w:rsidP="00B54FC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B24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反諷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林前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1:25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神並不真的愚拙或軟弱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是借用人的錯誤觀點來翻轉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它</w:t>
      </w:r>
    </w:p>
    <w:p w14:paraId="5C827D0D" w14:textId="3A577DF6" w:rsidR="00792C02" w:rsidRPr="00792C02" w:rsidRDefault="00792C02" w:rsidP="00B54FC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B24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譬喻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12:1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「活祭」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基督徒獻上的是自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己</w:t>
      </w:r>
    </w:p>
    <w:p w14:paraId="15043A0F" w14:textId="06BB5DC2" w:rsidR="00792C02" w:rsidRPr="00792C02" w:rsidRDefault="00792C02" w:rsidP="00B54FC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B24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修辭問句</w:t>
      </w:r>
      <w:r w:rsidRPr="00AB240E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8:31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「神若幫助我們，誰能敵擋我們呢？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5E341F39" w14:textId="2A9ACCBF" w:rsidR="00792C02" w:rsidRPr="00792C02" w:rsidRDefault="00792C02" w:rsidP="00B54FC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B24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象徵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弗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6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神所賜的全副軍裝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帶子象徵真理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護心鏡象徵公義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盾牌象徵信心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寶劍象徵神的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道</w:t>
      </w:r>
    </w:p>
    <w:p w14:paraId="109EBC61" w14:textId="56E3225F" w:rsidR="00792C02" w:rsidRPr="00792C02" w:rsidRDefault="00792C02" w:rsidP="00B54FC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B24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誇飾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太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7:3–5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眼中的刺，眼中的樑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木</w:t>
      </w:r>
    </w:p>
    <w:p w14:paraId="34AD9394" w14:textId="43D52E21" w:rsidR="00792C02" w:rsidRPr="00792C02" w:rsidRDefault="00792C02" w:rsidP="00B54FC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B24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重複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腓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4:4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「你們要靠主常常喜樂；我再說，你們要喜樂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596EF9B4" w14:textId="4C4F6EBE" w:rsidR="00792C02" w:rsidRPr="00AB240E" w:rsidRDefault="00792C02" w:rsidP="00AB240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AB24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遞進</w:t>
      </w:r>
      <w:r w:rsidRPr="00AB240E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br/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5:3–5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患難生忍耐</w:t>
      </w:r>
      <w:r w:rsidR="003326EF"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忍耐生老練</w:t>
      </w:r>
      <w:r w:rsidR="003326EF"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老練生盼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望</w:t>
      </w:r>
    </w:p>
    <w:p w14:paraId="116E4C95" w14:textId="3C185626" w:rsidR="00792C02" w:rsidRPr="00792C02" w:rsidRDefault="00792C02" w:rsidP="00B54FC0">
      <w:p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lastRenderedPageBreak/>
        <w:t>實際練習：羅</w:t>
      </w:r>
      <w:r w:rsidRPr="00792C02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8:35–39</w:t>
      </w:r>
    </w:p>
    <w:p w14:paraId="4F7CA09B" w14:textId="77777777" w:rsidR="00792C02" w:rsidRPr="00792C02" w:rsidRDefault="00792C02" w:rsidP="00B54FC0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可觀察到：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修辭問句：「誰能使我們與基督的愛隔絕呢？」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平行與重複：七個「是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>……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嗎？」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對比：軟弱困苦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vs.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得勝有餘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對比：生與死、高處與低處、現在與將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來</w:t>
      </w:r>
    </w:p>
    <w:p w14:paraId="201EE4F3" w14:textId="445DD7A2" w:rsidR="00792C02" w:rsidRPr="00792C02" w:rsidRDefault="00792C02" w:rsidP="003326EF">
      <w:pPr>
        <w:spacing w:before="100" w:beforeAutospacing="1" w:after="100" w:afterAutospacing="1" w:line="276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可問：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修辭問句的效果是什麼？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="003326EF">
        <w:rPr>
          <w:rFonts w:asciiTheme="minorEastAsia" w:hAnsiTheme="minorEastAsia" w:cs="Times New Roman" w:hint="eastAsia"/>
          <w:kern w:val="0"/>
          <w:lang w:bidi="he-IL"/>
          <w14:ligatures w14:val="none"/>
        </w:rPr>
        <w:t>「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排比</w:t>
      </w:r>
      <w:r w:rsidR="003326EF"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為什麼比簡單列舉更有力？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="003326EF">
        <w:rPr>
          <w:rFonts w:asciiTheme="minorEastAsia" w:hAnsiTheme="minorEastAsia" w:cs="Times New Roman" w:hint="eastAsia"/>
          <w:kern w:val="0"/>
          <w:lang w:bidi="he-IL"/>
          <w14:ligatures w14:val="none"/>
        </w:rPr>
        <w:t>講</w:t>
      </w: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「不能與愛隔絕」與「上帝一直愛我」感受有什麼差異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5C41FD97" w14:textId="77777777" w:rsidR="00792C02" w:rsidRPr="00792C02" w:rsidRDefault="00792C02" w:rsidP="00B54FC0">
      <w:p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九、本講結</w:t>
      </w:r>
      <w:r w:rsidRPr="00792C0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論</w:t>
      </w:r>
    </w:p>
    <w:p w14:paraId="6AAA7659" w14:textId="2866B27B" w:rsidR="00792C02" w:rsidRPr="00151245" w:rsidRDefault="00792C02" w:rsidP="00B54FC0">
      <w:pPr>
        <w:spacing w:before="100" w:beforeAutospacing="1" w:after="100" w:afterAutospacing="1" w:line="276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文本分析的三個工具：</w:t>
      </w:r>
      <w:r w:rsidRPr="00792C02">
        <w:rPr>
          <w:rFonts w:asciiTheme="minorEastAsia" w:hAnsiTheme="minorEastAsia" w:cs="Times New Roman"/>
          <w:kern w:val="0"/>
          <w:lang w:bidi="he-IL"/>
          <w14:ligatures w14:val="none"/>
        </w:rPr>
        <w:br/>
      </w:r>
      <w:r w:rsidRPr="0015124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邏輯字詞分析：追蹤思路</w:t>
      </w:r>
      <w:r w:rsidRPr="0015124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br/>
      </w:r>
      <w:r w:rsidRPr="0015124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段落結構分析：劃分段落，掌握大意</w:t>
      </w:r>
      <w:r w:rsidRPr="0015124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br/>
      </w:r>
      <w:r w:rsidRPr="0015124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文學手法分析：辨認修辭效</w:t>
      </w:r>
      <w:r w:rsidRPr="0015124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果</w:t>
      </w:r>
    </w:p>
    <w:p w14:paraId="288B3523" w14:textId="77777777" w:rsidR="00792C02" w:rsidRPr="00792C02" w:rsidRDefault="00792C02" w:rsidP="00B54FC0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92C02">
        <w:rPr>
          <w:rFonts w:asciiTheme="minorEastAsia" w:hAnsiTheme="minorEastAsia" w:cs="PingFang TC" w:hint="eastAsia"/>
          <w:kern w:val="0"/>
          <w:lang w:bidi="he-IL"/>
          <w14:ligatures w14:val="none"/>
        </w:rPr>
        <w:t>最後，將上述發現整合起來，讓經文散發新的亮光</w:t>
      </w:r>
      <w:r w:rsidRPr="00792C0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B22C8A5" w14:textId="77777777" w:rsidR="001B5A44" w:rsidRPr="00792C02" w:rsidRDefault="001B5A44" w:rsidP="00B54FC0">
      <w:pPr>
        <w:spacing w:line="276" w:lineRule="auto"/>
        <w:rPr>
          <w:rFonts w:asciiTheme="minorEastAsia" w:hAnsiTheme="minorEastAsia" w:hint="eastAsia"/>
          <w:lang w:val="en-US"/>
        </w:rPr>
      </w:pPr>
    </w:p>
    <w:sectPr w:rsidR="001B5A44" w:rsidRPr="00792C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41990" w14:textId="77777777" w:rsidR="0027432E" w:rsidRDefault="0027432E" w:rsidP="00792C02">
      <w:pPr>
        <w:spacing w:after="0" w:line="240" w:lineRule="auto"/>
      </w:pPr>
      <w:r>
        <w:separator/>
      </w:r>
    </w:p>
  </w:endnote>
  <w:endnote w:type="continuationSeparator" w:id="0">
    <w:p w14:paraId="2713DC42" w14:textId="77777777" w:rsidR="0027432E" w:rsidRDefault="0027432E" w:rsidP="0079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67074183"/>
      <w:docPartObj>
        <w:docPartGallery w:val="Page Numbers (Bottom of Page)"/>
        <w:docPartUnique/>
      </w:docPartObj>
    </w:sdtPr>
    <w:sdtContent>
      <w:p w14:paraId="401C0926" w14:textId="719C3691" w:rsidR="00792C02" w:rsidRDefault="00792C02" w:rsidP="00CB261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90DC3C5" w14:textId="77777777" w:rsidR="00792C02" w:rsidRDefault="00792C02" w:rsidP="00792C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68167169"/>
      <w:docPartObj>
        <w:docPartGallery w:val="Page Numbers (Bottom of Page)"/>
        <w:docPartUnique/>
      </w:docPartObj>
    </w:sdtPr>
    <w:sdtContent>
      <w:p w14:paraId="140EBE63" w14:textId="52C8C0C7" w:rsidR="00792C02" w:rsidRDefault="00792C02" w:rsidP="00CB261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19DB7B1D" w14:textId="77777777" w:rsidR="00792C02" w:rsidRDefault="00792C02" w:rsidP="00792C0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9845" w14:textId="77777777" w:rsidR="00CC7C2C" w:rsidRDefault="00CC7C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870E" w14:textId="77777777" w:rsidR="0027432E" w:rsidRDefault="0027432E" w:rsidP="00792C02">
      <w:pPr>
        <w:spacing w:after="0" w:line="240" w:lineRule="auto"/>
      </w:pPr>
      <w:r>
        <w:separator/>
      </w:r>
    </w:p>
  </w:footnote>
  <w:footnote w:type="continuationSeparator" w:id="0">
    <w:p w14:paraId="51C13FDC" w14:textId="77777777" w:rsidR="0027432E" w:rsidRDefault="0027432E" w:rsidP="0079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D8C3E" w14:textId="77777777" w:rsidR="00CC7C2C" w:rsidRDefault="00CC7C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BFA5D" w14:textId="77777777" w:rsidR="00CC7C2C" w:rsidRDefault="00CC7C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0C33" w14:textId="77777777" w:rsidR="00CC7C2C" w:rsidRDefault="00CC7C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622A"/>
    <w:multiLevelType w:val="hybridMultilevel"/>
    <w:tmpl w:val="BB764554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C65E0D"/>
    <w:multiLevelType w:val="multilevel"/>
    <w:tmpl w:val="C332C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305E38"/>
    <w:multiLevelType w:val="multilevel"/>
    <w:tmpl w:val="B9407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8679995">
    <w:abstractNumId w:val="1"/>
  </w:num>
  <w:num w:numId="2" w16cid:durableId="702025104">
    <w:abstractNumId w:val="2"/>
  </w:num>
  <w:num w:numId="3" w16cid:durableId="154902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2"/>
    <w:rsid w:val="0003737A"/>
    <w:rsid w:val="00151245"/>
    <w:rsid w:val="001B5A44"/>
    <w:rsid w:val="002164DA"/>
    <w:rsid w:val="002337C0"/>
    <w:rsid w:val="0027432E"/>
    <w:rsid w:val="003326EF"/>
    <w:rsid w:val="005D435A"/>
    <w:rsid w:val="00792C02"/>
    <w:rsid w:val="00AB240E"/>
    <w:rsid w:val="00B54FC0"/>
    <w:rsid w:val="00C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C412E"/>
  <w15:chartTrackingRefBased/>
  <w15:docId w15:val="{261DEFF3-BA15-0C40-B991-11CA4DAE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2C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C0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C0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C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C0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C0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C0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C0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C0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92C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C0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C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C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C02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C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C02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C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C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C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C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C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C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C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C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C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C0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9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2C0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92C02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92C02"/>
  </w:style>
  <w:style w:type="paragraph" w:styleId="Header">
    <w:name w:val="header"/>
    <w:basedOn w:val="Normal"/>
    <w:link w:val="HeaderChar"/>
    <w:uiPriority w:val="99"/>
    <w:unhideWhenUsed/>
    <w:rsid w:val="00CC7C2C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7C2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8</cp:revision>
  <dcterms:created xsi:type="dcterms:W3CDTF">2026-06-10T07:24:00Z</dcterms:created>
  <dcterms:modified xsi:type="dcterms:W3CDTF">2026-06-10T07:38:00Z</dcterms:modified>
</cp:coreProperties>
</file>