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0AAFB1E1" w14:textId="37C9C467" w:rsidR="001B5A44" w:rsidRPr="002C6DB3" w:rsidRDefault="002C6DB3">
      <w:pPr>
        <w:rPr>
          <w:rFonts w:asciiTheme="minorEastAsia" w:hAnsiTheme="minorEastAsia"/>
        </w:rPr>
      </w:pPr>
      <w:r w:rsidRPr="002C6DB3">
        <w:rPr>
          <w:rFonts w:asciiTheme="minorEastAsia" w:hAnsiTheme="minorEastAsia" w:hint="eastAsia"/>
        </w:rPr>
        <w:t>釋經學第十一講講義</w:t>
      </w:r>
    </w:p>
    <w:p w14:paraId="530A8A54" w14:textId="56E430DB" w:rsidR="002C6DB3" w:rsidRPr="002C6DB3" w:rsidRDefault="002C6DB3" w:rsidP="002C6DB3">
      <w:pPr>
        <w:rPr>
          <w:rFonts w:asciiTheme="minorEastAsia" w:hAnsiTheme="minorEastAsia"/>
          <w:b/>
          <w:bCs/>
          <w:lang w:val="en-US"/>
        </w:rPr>
      </w:pPr>
      <w:r w:rsidRPr="002C6DB3">
        <w:rPr>
          <w:rFonts w:asciiTheme="minorEastAsia" w:hAnsiTheme="minorEastAsia" w:hint="eastAsia"/>
          <w:b/>
          <w:bCs/>
        </w:rPr>
        <w:t>福音書的解釋（三）：耶穌的教導</w:t>
      </w:r>
    </w:p>
    <w:p w14:paraId="566998CC" w14:textId="77777777" w:rsidR="002C6DB3" w:rsidRPr="002C6DB3" w:rsidRDefault="002C6DB3" w:rsidP="002C6DB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一、核心問題：如何理解耶穌關於神國的教導</w:t>
      </w:r>
      <w:r w:rsidRPr="002C6DB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？</w:t>
      </w:r>
    </w:p>
    <w:p w14:paraId="2C17B39C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耶穌一方面說「神的國臨到你們了」，另一方面又教導門徒禱告「願祢的國降臨」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45237EC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這種看似矛盾的表達，正顯示神國教導的核心特質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614FC1B9" w14:textId="4F18168F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color w:val="EE0000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b/>
          <w:bCs/>
          <w:color w:val="EE0000"/>
          <w:kern w:val="0"/>
          <w:lang w:bidi="he-IL"/>
          <w14:ligatures w14:val="none"/>
        </w:rPr>
        <w:t>已然、未然（</w:t>
      </w:r>
      <w:r>
        <w:rPr>
          <w:rFonts w:asciiTheme="minorEastAsia" w:hAnsiTheme="minorEastAsia" w:cs="Times New Roman"/>
          <w:b/>
          <w:bCs/>
          <w:color w:val="EE0000"/>
          <w:kern w:val="0"/>
          <w:lang w:val="en-US" w:bidi="he-IL"/>
          <w14:ligatures w14:val="none"/>
        </w:rPr>
        <w:t>A</w:t>
      </w:r>
      <w:r w:rsidRPr="002C6DB3">
        <w:rPr>
          <w:rFonts w:asciiTheme="minorEastAsia" w:hAnsiTheme="minorEastAsia" w:cs="Times New Roman"/>
          <w:b/>
          <w:bCs/>
          <w:color w:val="EE0000"/>
          <w:kern w:val="0"/>
          <w:lang w:bidi="he-IL"/>
          <w14:ligatures w14:val="none"/>
        </w:rPr>
        <w:t xml:space="preserve">lready but </w:t>
      </w:r>
      <w:r>
        <w:rPr>
          <w:rFonts w:asciiTheme="minorEastAsia" w:hAnsiTheme="minorEastAsia" w:cs="Times New Roman"/>
          <w:b/>
          <w:bCs/>
          <w:color w:val="EE0000"/>
          <w:kern w:val="0"/>
          <w:lang w:bidi="he-IL"/>
          <w14:ligatures w14:val="none"/>
        </w:rPr>
        <w:t>N</w:t>
      </w:r>
      <w:r w:rsidRPr="002C6DB3">
        <w:rPr>
          <w:rFonts w:asciiTheme="minorEastAsia" w:hAnsiTheme="minorEastAsia" w:cs="Times New Roman"/>
          <w:b/>
          <w:bCs/>
          <w:color w:val="EE0000"/>
          <w:kern w:val="0"/>
          <w:lang w:bidi="he-IL"/>
          <w14:ligatures w14:val="none"/>
        </w:rPr>
        <w:t>ot yet</w:t>
      </w:r>
      <w:r w:rsidRPr="002C6DB3">
        <w:rPr>
          <w:rFonts w:asciiTheme="minorEastAsia" w:hAnsiTheme="minorEastAsia" w:cs="PingFang TC"/>
          <w:b/>
          <w:bCs/>
          <w:color w:val="EE0000"/>
          <w:kern w:val="0"/>
          <w:lang w:bidi="he-IL"/>
          <w14:ligatures w14:val="none"/>
        </w:rPr>
        <w:t>）</w:t>
      </w:r>
      <w:r w:rsidRPr="002C6DB3">
        <w:rPr>
          <w:rFonts w:asciiTheme="minorEastAsia" w:hAnsiTheme="minorEastAsia" w:cs="Times New Roman"/>
          <w:b/>
          <w:bCs/>
          <w:color w:val="EE0000"/>
          <w:kern w:val="0"/>
          <w:lang w:val="en-US" w:bidi="he-IL"/>
          <w14:ligatures w14:val="none"/>
        </w:rPr>
        <w:sym w:font="Wingdings" w:char="F0E0"/>
      </w:r>
      <w:r w:rsidRPr="002C6DB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神的國已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然</w:t>
      </w:r>
      <w:r w:rsidRPr="002C6DB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臨到，卻尚未完滿實現</w:t>
      </w:r>
      <w:r w:rsidRPr="002C6DB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。</w:t>
      </w:r>
    </w:p>
    <w:p w14:paraId="4BC7C135" w14:textId="77777777" w:rsidR="002C6DB3" w:rsidRPr="002C6DB3" w:rsidRDefault="002C6DB3" w:rsidP="002C6DB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二、已然、未然的基本觀</w:t>
      </w:r>
      <w:r w:rsidRPr="002C6DB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念</w:t>
      </w:r>
    </w:p>
    <w:p w14:paraId="494BDBE1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ajorBidi" w:hAnsiTheme="majorBidi" w:cstheme="majorBidi"/>
          <w:kern w:val="0"/>
          <w:lang w:bidi="he-IL"/>
          <w14:ligatures w14:val="none"/>
        </w:rPr>
        <w:t xml:space="preserve">Oscar Cullmann 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以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2C6DB3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D-Day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與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2C6DB3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V-Day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說明這個張力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E3F2778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基督的十字架與復活，如同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2C6DB3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D-Day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：戰爭勝負已經決定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7DA138A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基督再來與最後審判，如同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2C6DB3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V-Day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：神國完全實現，敵對勢力最終被滅絕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711D969" w14:textId="77777777" w:rsidR="002C6DB3" w:rsidRPr="002C6DB3" w:rsidRDefault="002C6DB3" w:rsidP="002C6DB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三、福音書中的聖經根</w:t>
      </w:r>
      <w:r w:rsidRPr="002C6DB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據</w:t>
      </w:r>
    </w:p>
    <w:p w14:paraId="62CE84E8" w14:textId="7EFEFF30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已然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的經文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27CDAA79" w14:textId="77777777" w:rsidR="002C6DB3" w:rsidRPr="002C6DB3" w:rsidRDefault="002C6DB3" w:rsidP="002C6DB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路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>11:20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「神的國臨到你們了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1811B6E8" w14:textId="77777777" w:rsidR="002C6DB3" w:rsidRPr="002C6DB3" w:rsidRDefault="002C6DB3" w:rsidP="002C6DB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可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>1:15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「神的國近了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7AA298AD" w14:textId="77777777" w:rsidR="002C6DB3" w:rsidRPr="002C6DB3" w:rsidRDefault="002C6DB3" w:rsidP="002C6DB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路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>4:21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「今天這經應驗在你們耳中了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4AC8201B" w14:textId="339600A9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未然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的經文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7A847E00" w14:textId="77777777" w:rsidR="002C6DB3" w:rsidRPr="002C6DB3" w:rsidRDefault="002C6DB3" w:rsidP="002C6DB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太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>6:10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「願祢的國降臨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47E2D02B" w14:textId="77777777" w:rsidR="002C6DB3" w:rsidRPr="002C6DB3" w:rsidRDefault="002C6DB3" w:rsidP="002C6DB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路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>22:18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「直等神的國來到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6358D95C" w14:textId="1B0F3DEB" w:rsidR="002C6DB3" w:rsidRPr="002C6DB3" w:rsidRDefault="002C6DB3" w:rsidP="002C6DB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太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25:31–46 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「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人子在榮耀中施行審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判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</w:p>
    <w:p w14:paraId="62979329" w14:textId="0ADBD215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張力並存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的經文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4046EF3A" w14:textId="2DDEFCB0" w:rsidR="002C6DB3" w:rsidRPr="002C6DB3" w:rsidRDefault="002C6DB3" w:rsidP="002C6DB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約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>5:25–29</w:t>
      </w:r>
      <w:r w:rsidRPr="002C6DB3">
        <w:rPr>
          <w:lang w:val="en-US" w:bidi="he-IL"/>
        </w:rPr>
        <w:sym w:font="Wingdings" w:char="F0E0"/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現在已經有生命臨到，但身體復活與末日審判仍在將來</w:t>
      </w:r>
    </w:p>
    <w:p w14:paraId="7C5465B3" w14:textId="77777777" w:rsidR="002C6DB3" w:rsidRPr="002C6DB3" w:rsidRDefault="002C6DB3" w:rsidP="002C6DB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四、例子一：八福的理</w:t>
      </w:r>
      <w:r w:rsidRPr="002C6DB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解</w:t>
      </w:r>
    </w:p>
    <w:p w14:paraId="4CCE77DE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八福不能只理解為將來天國的祝福，也不能理解為今生已經完全實現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7D95272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太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>5:3–10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本身就呈現已然、未然的張力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73CAE3D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「天國</w:t>
      </w:r>
      <w:r w:rsidRPr="002C6DB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是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他們的」是已然的表達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DF5374C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2C6DB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必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得安慰」「</w:t>
      </w:r>
      <w:r w:rsidRPr="002C6DB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必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承受地土」等，是指向將來成全的表達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3572FFB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因此，哀慟的人現在可以真實經驗聖靈的安慰，但最終的安慰仍要等到神擦去一切眼淚時完全實現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2D89410" w14:textId="52DF198E" w:rsidR="002C6DB3" w:rsidRPr="002C6DB3" w:rsidRDefault="002C6DB3" w:rsidP="002C6DB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五、例子二：神的供應與不要憂</w:t>
      </w:r>
      <w:r w:rsidRPr="002C6DB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慮</w:t>
      </w:r>
    </w:p>
    <w:p w14:paraId="59B50885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太</w:t>
      </w:r>
      <w:r w:rsidRPr="002C6DB3">
        <w:rPr>
          <w:rFonts w:asciiTheme="minorEastAsia" w:hAnsiTheme="minorEastAsia" w:cs="Times New Roman"/>
          <w:kern w:val="0"/>
          <w:lang w:bidi="he-IL"/>
          <w14:ligatures w14:val="none"/>
        </w:rPr>
        <w:t>6:25–34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必須放在前文「積攢財寶」與「不能事奉神又事奉瑪門」的脈絡中理解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0CB2A06" w14:textId="5CECCBBB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耶穌不是否定正當勞作，而是反對焦慮的追逐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飛鳥與百合花的重點，不是什麼都不用做，而是不用為生存焦慮積蓄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門徒要先求神的國和神的義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D17F788" w14:textId="09BFC338" w:rsidR="002C6DB3" w:rsidRPr="002C6DB3" w:rsidRDefault="002C6DB3" w:rsidP="002C6DB3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供應教導中的已然、未然張</w:t>
      </w:r>
      <w:r w:rsidRPr="002C6DB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力</w:t>
      </w:r>
    </w:p>
    <w:p w14:paraId="419C5150" w14:textId="701564A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神確實供應門徒的需要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但今世仍有難處，忠心的信徒也可能經歷飢餓、寒冷、缺乏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因此，耶穌的應許不能被理解為今生必定免除一切缺乏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4E8301F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神的供應有時透過信仰群體的彼此幫補實現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A8AE8BB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門徒也被呼召成為神恩典的管道，使有需要的人得著日用飲食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E0F351C" w14:textId="77777777" w:rsidR="002C6DB3" w:rsidRPr="002C6DB3" w:rsidRDefault="002C6DB3" w:rsidP="002C6DB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七、避免三種詮釋偏</w:t>
      </w:r>
      <w:r w:rsidRPr="002C6DB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差</w:t>
      </w:r>
    </w:p>
    <w:p w14:paraId="687551A8" w14:textId="7099A94D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第一，避免過度靈性化</w:t>
      </w:r>
    </w:p>
    <w:p w14:paraId="77CA75BE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不要把耶穌所有應許都推到來世，否定神國現在的實在性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D13E074" w14:textId="5200D26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第二，避免過度現世化</w:t>
      </w:r>
    </w:p>
    <w:p w14:paraId="6E96814D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不要期待福音書所有應許都在今世完全實現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EEB6BE6" w14:textId="049494C2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第三，避免分離主義</w:t>
      </w:r>
    </w:p>
    <w:p w14:paraId="489712DF" w14:textId="77777777" w:rsidR="002C6DB3" w:rsidRPr="002C6DB3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C6DB3">
        <w:rPr>
          <w:rFonts w:asciiTheme="minorEastAsia" w:hAnsiTheme="minorEastAsia" w:cs="PingFang TC" w:hint="eastAsia"/>
          <w:kern w:val="0"/>
          <w:lang w:bidi="he-IL"/>
          <w14:ligatures w14:val="none"/>
        </w:rPr>
        <w:t>不要把屬靈與物質、現在與未來完全分割</w:t>
      </w:r>
      <w:r w:rsidRPr="002C6DB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F8FF6F4" w14:textId="084701E4" w:rsidR="002C6DB3" w:rsidRPr="00033FDD" w:rsidRDefault="002C6DB3" w:rsidP="002C6DB3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b/>
          <w:bCs/>
          <w:kern w:val="0"/>
          <w:lang w:bidi="he-IL"/>
          <w14:ligatures w14:val="none"/>
        </w:rPr>
      </w:pPr>
      <w:r w:rsidRPr="00033FDD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神國已然臨在，因此基督徒現在就有神國倫理的要求</w:t>
      </w:r>
      <w:r w:rsidRPr="00033FDD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。</w:t>
      </w:r>
    </w:p>
    <w:sectPr w:rsidR="002C6DB3" w:rsidRPr="00033F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C61F4" w14:textId="77777777" w:rsidR="00D569FC" w:rsidRDefault="00D569FC" w:rsidP="002C6DB3">
      <w:pPr>
        <w:spacing w:after="0" w:line="240" w:lineRule="auto"/>
      </w:pPr>
      <w:r>
        <w:separator/>
      </w:r>
    </w:p>
  </w:endnote>
  <w:endnote w:type="continuationSeparator" w:id="0">
    <w:p w14:paraId="0F7783AC" w14:textId="77777777" w:rsidR="00D569FC" w:rsidRDefault="00D569FC" w:rsidP="002C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25602647"/>
      <w:docPartObj>
        <w:docPartGallery w:val="Page Numbers (Bottom of Page)"/>
        <w:docPartUnique/>
      </w:docPartObj>
    </w:sdtPr>
    <w:sdtContent>
      <w:p w14:paraId="633C8C31" w14:textId="07AEE451" w:rsidR="002C6DB3" w:rsidRDefault="002C6DB3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3F89A19" w14:textId="77777777" w:rsidR="002C6DB3" w:rsidRDefault="002C6DB3" w:rsidP="002C6D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8648839"/>
      <w:docPartObj>
        <w:docPartGallery w:val="Page Numbers (Bottom of Page)"/>
        <w:docPartUnique/>
      </w:docPartObj>
    </w:sdtPr>
    <w:sdtContent>
      <w:p w14:paraId="6AD0E275" w14:textId="46002DC3" w:rsidR="002C6DB3" w:rsidRDefault="002C6DB3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6991BEA" w14:textId="77777777" w:rsidR="002C6DB3" w:rsidRDefault="002C6DB3" w:rsidP="002C6DB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597A" w14:textId="77777777" w:rsidR="00033FDD" w:rsidRDefault="00033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4BB77" w14:textId="77777777" w:rsidR="00D569FC" w:rsidRDefault="00D569FC" w:rsidP="002C6DB3">
      <w:pPr>
        <w:spacing w:after="0" w:line="240" w:lineRule="auto"/>
      </w:pPr>
      <w:r>
        <w:separator/>
      </w:r>
    </w:p>
  </w:footnote>
  <w:footnote w:type="continuationSeparator" w:id="0">
    <w:p w14:paraId="4074EA36" w14:textId="77777777" w:rsidR="00D569FC" w:rsidRDefault="00D569FC" w:rsidP="002C6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7C27D" w14:textId="77777777" w:rsidR="00033FDD" w:rsidRDefault="00033F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EF95" w14:textId="77777777" w:rsidR="00033FDD" w:rsidRDefault="00033F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E909" w14:textId="77777777" w:rsidR="00033FDD" w:rsidRDefault="00033F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B60"/>
    <w:multiLevelType w:val="hybridMultilevel"/>
    <w:tmpl w:val="79F2D49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BE42B4"/>
    <w:multiLevelType w:val="hybridMultilevel"/>
    <w:tmpl w:val="0BA2CB04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B47B13"/>
    <w:multiLevelType w:val="hybridMultilevel"/>
    <w:tmpl w:val="BDACFC9A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4F141E"/>
    <w:multiLevelType w:val="hybridMultilevel"/>
    <w:tmpl w:val="1C868562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95324353">
    <w:abstractNumId w:val="3"/>
  </w:num>
  <w:num w:numId="2" w16cid:durableId="1391726238">
    <w:abstractNumId w:val="1"/>
  </w:num>
  <w:num w:numId="3" w16cid:durableId="1154294782">
    <w:abstractNumId w:val="2"/>
  </w:num>
  <w:num w:numId="4" w16cid:durableId="2127041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B3"/>
    <w:rsid w:val="00033FDD"/>
    <w:rsid w:val="001B5A44"/>
    <w:rsid w:val="002164DA"/>
    <w:rsid w:val="002337C0"/>
    <w:rsid w:val="002C6DB3"/>
    <w:rsid w:val="00343F9B"/>
    <w:rsid w:val="005D435A"/>
    <w:rsid w:val="00D5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186F6"/>
  <w15:chartTrackingRefBased/>
  <w15:docId w15:val="{E1AC58AE-2F03-044A-9200-C4C89FB9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6DB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DB3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DB3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D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DB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DB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DB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DB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DB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C6D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DB3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D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D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DB3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D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DB3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D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DB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DB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D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D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D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D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D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D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DB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C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6DB3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C6DB3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2C6DB3"/>
  </w:style>
  <w:style w:type="paragraph" w:styleId="Header">
    <w:name w:val="header"/>
    <w:basedOn w:val="Normal"/>
    <w:link w:val="HeaderChar"/>
    <w:uiPriority w:val="99"/>
    <w:unhideWhenUsed/>
    <w:rsid w:val="00033FDD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33F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495</Words>
  <Characters>496</Characters>
  <Application>Microsoft Office Word</Application>
  <DocSecurity>0</DocSecurity>
  <Lines>99</Lines>
  <Paragraphs>165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2</cp:revision>
  <dcterms:created xsi:type="dcterms:W3CDTF">2026-06-24T08:10:00Z</dcterms:created>
  <dcterms:modified xsi:type="dcterms:W3CDTF">2026-06-24T08:18:00Z</dcterms:modified>
</cp:coreProperties>
</file>