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7E6E6" w:themeColor="background2"/>
  <w:body>
    <w:p w14:paraId="5E08227E" w14:textId="67B38848" w:rsidR="001B5A44" w:rsidRPr="00783FE1" w:rsidRDefault="00783FE1">
      <w:pPr>
        <w:rPr>
          <w:rFonts w:asciiTheme="minorEastAsia" w:hAnsiTheme="minorEastAsia"/>
        </w:rPr>
      </w:pPr>
      <w:r w:rsidRPr="00783FE1">
        <w:rPr>
          <w:rFonts w:asciiTheme="minorEastAsia" w:hAnsiTheme="minorEastAsia" w:hint="eastAsia"/>
        </w:rPr>
        <w:t>釋經學第十五講講義</w:t>
      </w:r>
    </w:p>
    <w:p w14:paraId="42C79D48" w14:textId="77777777" w:rsidR="00783FE1" w:rsidRPr="00783FE1" w:rsidRDefault="00783FE1" w:rsidP="00783FE1">
      <w:pPr>
        <w:spacing w:before="100" w:beforeAutospacing="1" w:after="100" w:afterAutospacing="1" w:line="240" w:lineRule="auto"/>
        <w:outlineLvl w:val="0"/>
        <w:rPr>
          <w:rFonts w:asciiTheme="minorEastAsia" w:hAnsiTheme="minorEastAsia" w:cs="Times New Roman"/>
          <w:b/>
          <w:bCs/>
          <w:kern w:val="36"/>
          <w:lang w:bidi="he-IL"/>
          <w14:ligatures w14:val="none"/>
        </w:rPr>
      </w:pPr>
      <w:r w:rsidRPr="00783FE1">
        <w:rPr>
          <w:rFonts w:asciiTheme="minorEastAsia" w:hAnsiTheme="minorEastAsia" w:cs="PingFang TC" w:hint="eastAsia"/>
          <w:b/>
          <w:bCs/>
          <w:kern w:val="36"/>
          <w:lang w:bidi="he-IL"/>
          <w14:ligatures w14:val="none"/>
        </w:rPr>
        <w:t>舊約敘事的解釋（二</w:t>
      </w:r>
      <w:r w:rsidRPr="00783FE1">
        <w:rPr>
          <w:rFonts w:asciiTheme="minorEastAsia" w:hAnsiTheme="minorEastAsia" w:cs="PingFang TC"/>
          <w:b/>
          <w:bCs/>
          <w:kern w:val="36"/>
          <w:lang w:bidi="he-IL"/>
          <w14:ligatures w14:val="none"/>
        </w:rPr>
        <w:t>）</w:t>
      </w:r>
    </w:p>
    <w:p w14:paraId="0233FDEA" w14:textId="2DAE8649" w:rsidR="00783FE1" w:rsidRPr="00783FE1" w:rsidRDefault="000D3356" w:rsidP="00783FE1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一</w:t>
      </w:r>
      <w:r w:rsidR="00783FE1" w:rsidRPr="00783FE1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、閱讀舊約敘事的原</w:t>
      </w:r>
      <w:r w:rsidR="00783FE1" w:rsidRPr="00783FE1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則</w:t>
      </w:r>
    </w:p>
    <w:p w14:paraId="1FA0AC49" w14:textId="77777777" w:rsidR="00783FE1" w:rsidRPr="000D3356" w:rsidRDefault="00783FE1" w:rsidP="000D3356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0D3356">
        <w:rPr>
          <w:rFonts w:asciiTheme="minorEastAsia" w:hAnsiTheme="minorEastAsia" w:cs="PingFang TC" w:hint="eastAsia"/>
          <w:kern w:val="0"/>
          <w:lang w:bidi="he-IL"/>
          <w14:ligatures w14:val="none"/>
        </w:rPr>
        <w:t>敘事通常不直接教導教義</w:t>
      </w:r>
      <w:r w:rsidRPr="000D3356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71FE41CA" w14:textId="77777777" w:rsidR="00783FE1" w:rsidRPr="000D3356" w:rsidRDefault="00783FE1" w:rsidP="000D3356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0D3356">
        <w:rPr>
          <w:rFonts w:asciiTheme="minorEastAsia" w:hAnsiTheme="minorEastAsia" w:cs="PingFang TC" w:hint="eastAsia"/>
          <w:kern w:val="0"/>
          <w:lang w:bidi="he-IL"/>
          <w14:ligatures w14:val="none"/>
        </w:rPr>
        <w:t>敘事中的事件，不一定代表上帝肯定</w:t>
      </w:r>
      <w:r w:rsidRPr="000D3356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422EC7FC" w14:textId="77777777" w:rsidR="00783FE1" w:rsidRPr="000D3356" w:rsidRDefault="00783FE1" w:rsidP="000D3356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0D3356">
        <w:rPr>
          <w:rFonts w:asciiTheme="minorEastAsia" w:hAnsiTheme="minorEastAsia" w:cs="PingFang TC" w:hint="eastAsia"/>
          <w:kern w:val="0"/>
          <w:lang w:bidi="he-IL"/>
          <w14:ligatures w14:val="none"/>
        </w:rPr>
        <w:t>敘事中的人物，不一定是道德榜樣</w:t>
      </w:r>
      <w:r w:rsidRPr="000D3356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17BAF414" w14:textId="77777777" w:rsidR="00783FE1" w:rsidRPr="000D3356" w:rsidRDefault="00783FE1" w:rsidP="000D3356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0D3356">
        <w:rPr>
          <w:rFonts w:asciiTheme="minorEastAsia" w:hAnsiTheme="minorEastAsia" w:cs="PingFang TC" w:hint="eastAsia"/>
          <w:kern w:val="0"/>
          <w:lang w:bidi="he-IL"/>
          <w14:ligatures w14:val="none"/>
        </w:rPr>
        <w:t>聖經作者不一定直接評價每一件事</w:t>
      </w:r>
      <w:r w:rsidRPr="000D3356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7A325B75" w14:textId="77777777" w:rsidR="00783FE1" w:rsidRPr="000D3356" w:rsidRDefault="00783FE1" w:rsidP="000D3356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0D3356">
        <w:rPr>
          <w:rFonts w:asciiTheme="minorEastAsia" w:hAnsiTheme="minorEastAsia" w:cs="PingFang TC" w:hint="eastAsia"/>
          <w:kern w:val="0"/>
          <w:lang w:bidi="he-IL"/>
          <w14:ligatures w14:val="none"/>
        </w:rPr>
        <w:t>敘事是經過選擇的，不是完整紀錄</w:t>
      </w:r>
      <w:r w:rsidRPr="000D3356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78EBA08B" w14:textId="77777777" w:rsidR="00783FE1" w:rsidRPr="000D3356" w:rsidRDefault="00783FE1" w:rsidP="000D3356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0D3356">
        <w:rPr>
          <w:rFonts w:asciiTheme="minorEastAsia" w:hAnsiTheme="minorEastAsia" w:cs="PingFang TC" w:hint="eastAsia"/>
          <w:kern w:val="0"/>
          <w:lang w:bidi="he-IL"/>
          <w14:ligatures w14:val="none"/>
        </w:rPr>
        <w:t>敘事需要放在三層敘事架構中閱讀</w:t>
      </w:r>
      <w:r w:rsidRPr="000D3356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027AFD3F" w14:textId="10FF866A" w:rsidR="00783FE1" w:rsidRPr="00783FE1" w:rsidRDefault="000D3356" w:rsidP="00783FE1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二</w:t>
      </w:r>
      <w:r w:rsidR="00783FE1" w:rsidRPr="00783FE1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、</w:t>
      </w:r>
      <w:r w:rsidR="00381BBE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複習</w:t>
      </w:r>
      <w:r w:rsidR="00783FE1" w:rsidRPr="00783FE1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三層敘事架</w:t>
      </w:r>
      <w:r w:rsidR="00783FE1" w:rsidRPr="00783FE1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構</w:t>
      </w:r>
    </w:p>
    <w:p w14:paraId="3AF1DBD3" w14:textId="2E66F34D" w:rsidR="00783FE1" w:rsidRPr="00783FE1" w:rsidRDefault="00783FE1" w:rsidP="000D3356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783FE1">
        <w:rPr>
          <w:rFonts w:asciiTheme="minorEastAsia" w:hAnsiTheme="minorEastAsia" w:cs="PingFang TC" w:hint="eastAsia"/>
          <w:kern w:val="0"/>
          <w:lang w:bidi="he-IL"/>
          <w14:ligatures w14:val="none"/>
        </w:rPr>
        <w:t>宏大敘事</w:t>
      </w:r>
      <w:r w:rsidRPr="00783FE1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  <w:r w:rsidRPr="00783FE1">
        <w:rPr>
          <w:rFonts w:asciiTheme="minorEastAsia" w:hAnsiTheme="minorEastAsia" w:cs="PingFang TC" w:hint="eastAsia"/>
          <w:kern w:val="0"/>
          <w:lang w:bidi="he-IL"/>
          <w14:ligatures w14:val="none"/>
        </w:rPr>
        <w:t>上帝救贖世界的故事</w:t>
      </w:r>
      <w:r w:rsidRPr="00783FE1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5168CA66" w14:textId="3E9089EB" w:rsidR="00783FE1" w:rsidRPr="00783FE1" w:rsidRDefault="00783FE1" w:rsidP="000D3356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783FE1">
        <w:rPr>
          <w:rFonts w:asciiTheme="minorEastAsia" w:hAnsiTheme="minorEastAsia" w:cs="PingFang TC" w:hint="eastAsia"/>
          <w:kern w:val="0"/>
          <w:lang w:bidi="he-IL"/>
          <w14:ligatures w14:val="none"/>
        </w:rPr>
        <w:t>中層敘事</w:t>
      </w:r>
      <w:r w:rsidRPr="00783FE1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  <w:r w:rsidRPr="00783FE1">
        <w:rPr>
          <w:rFonts w:asciiTheme="minorEastAsia" w:hAnsiTheme="minorEastAsia" w:cs="PingFang TC" w:hint="eastAsia"/>
          <w:kern w:val="0"/>
          <w:lang w:bidi="he-IL"/>
          <w14:ligatures w14:val="none"/>
        </w:rPr>
        <w:t>以色列民族的故事</w:t>
      </w:r>
      <w:r w:rsidRPr="00783FE1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21D0405D" w14:textId="4A07D802" w:rsidR="00783FE1" w:rsidRPr="00783FE1" w:rsidRDefault="00783FE1" w:rsidP="000D3356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783FE1">
        <w:rPr>
          <w:rFonts w:asciiTheme="minorEastAsia" w:hAnsiTheme="minorEastAsia" w:cs="PingFang TC" w:hint="eastAsia"/>
          <w:kern w:val="0"/>
          <w:lang w:bidi="he-IL"/>
          <w14:ligatures w14:val="none"/>
        </w:rPr>
        <w:t>底層敘事</w:t>
      </w:r>
      <w:r w:rsidRPr="00783FE1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  <w:r w:rsidRPr="00783FE1">
        <w:rPr>
          <w:rFonts w:asciiTheme="minorEastAsia" w:hAnsiTheme="minorEastAsia" w:cs="PingFang TC" w:hint="eastAsia"/>
          <w:kern w:val="0"/>
          <w:lang w:bidi="he-IL"/>
          <w14:ligatures w14:val="none"/>
        </w:rPr>
        <w:t>一個一個具體故事單元</w:t>
      </w:r>
      <w:r w:rsidRPr="00783FE1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4D41EEA6" w14:textId="77777777" w:rsidR="00783FE1" w:rsidRPr="00783FE1" w:rsidRDefault="00783FE1" w:rsidP="00783FE1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783FE1">
        <w:rPr>
          <w:rFonts w:asciiTheme="minorEastAsia" w:hAnsiTheme="minorEastAsia" w:cs="PingFang TC" w:hint="eastAsia"/>
          <w:kern w:val="0"/>
          <w:lang w:bidi="he-IL"/>
          <w14:ligatures w14:val="none"/>
        </w:rPr>
        <w:t>閱讀時，要從底層故事細節開始，再放回中層敘事與宏大敘事中理解</w:t>
      </w:r>
      <w:r w:rsidRPr="00783FE1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756D3F5A" w14:textId="6A4EEFF6" w:rsidR="00783FE1" w:rsidRPr="00783FE1" w:rsidRDefault="000D3356" w:rsidP="00783FE1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三</w:t>
      </w:r>
      <w:r w:rsidR="00783FE1" w:rsidRPr="00783FE1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、大衛與歌利亞：不</w:t>
      </w:r>
      <w:r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當</w:t>
      </w:r>
      <w:r w:rsidR="00783FE1" w:rsidRPr="00783FE1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簡</w:t>
      </w:r>
      <w:r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化為信心</w:t>
      </w:r>
      <w:r w:rsidR="00783FE1" w:rsidRPr="00783FE1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道德故</w:t>
      </w:r>
      <w:r w:rsidR="00783FE1" w:rsidRPr="00783FE1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事</w:t>
      </w:r>
    </w:p>
    <w:p w14:paraId="3B8BA2CE" w14:textId="71589DFC" w:rsidR="00783FE1" w:rsidRPr="00783FE1" w:rsidRDefault="00783FE1" w:rsidP="000D3356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783FE1">
        <w:rPr>
          <w:rFonts w:asciiTheme="minorEastAsia" w:hAnsiTheme="minorEastAsia" w:cs="PingFang TC" w:hint="eastAsia"/>
          <w:kern w:val="0"/>
          <w:lang w:bidi="he-IL"/>
          <w14:ligatures w14:val="none"/>
        </w:rPr>
        <w:t>大衛打敗歌利亞，不應簡化成</w:t>
      </w:r>
      <w:r w:rsidRPr="00783FE1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  <w:r w:rsidRPr="00783FE1">
        <w:rPr>
          <w:rFonts w:asciiTheme="minorEastAsia" w:hAnsiTheme="minorEastAsia" w:cs="PingFang TC" w:hint="eastAsia"/>
          <w:kern w:val="0"/>
          <w:lang w:bidi="he-IL"/>
          <w14:ligatures w14:val="none"/>
        </w:rPr>
        <w:t>只要有信心和勇氣，就能擊敗生命中的巨人</w:t>
      </w:r>
      <w:r w:rsidRPr="00783FE1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76F18D6D" w14:textId="77777777" w:rsidR="00783FE1" w:rsidRPr="00783FE1" w:rsidRDefault="00783FE1" w:rsidP="00783FE1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783FE1">
        <w:rPr>
          <w:rFonts w:asciiTheme="minorEastAsia" w:hAnsiTheme="minorEastAsia" w:cs="PingFang TC" w:hint="eastAsia"/>
          <w:kern w:val="0"/>
          <w:lang w:bidi="he-IL"/>
          <w14:ligatures w14:val="none"/>
        </w:rPr>
        <w:t>這樣的理解容易把敘事化約成道德命令，也容易讓信心變成功德條件</w:t>
      </w:r>
      <w:r w:rsidRPr="00783FE1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3B9C7B5C" w14:textId="118A64A0" w:rsidR="00783FE1" w:rsidRPr="00381BBE" w:rsidRDefault="00783FE1" w:rsidP="00381BBE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381BBE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大衛信心的形</w:t>
      </w:r>
      <w:r w:rsidRPr="00381BBE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成</w:t>
      </w:r>
    </w:p>
    <w:p w14:paraId="01B5C51C" w14:textId="5908C5DA" w:rsidR="00783FE1" w:rsidRPr="00783FE1" w:rsidRDefault="00783FE1" w:rsidP="000D3356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783FE1">
        <w:rPr>
          <w:rFonts w:asciiTheme="minorEastAsia" w:hAnsiTheme="minorEastAsia" w:cs="PingFang TC" w:hint="eastAsia"/>
          <w:kern w:val="0"/>
          <w:lang w:bidi="he-IL"/>
          <w14:ligatures w14:val="none"/>
        </w:rPr>
        <w:t>大衛的信心與勇氣不是突然出現的</w:t>
      </w:r>
      <w:r w:rsidR="000D3356">
        <w:rPr>
          <w:rFonts w:asciiTheme="minorEastAsia" w:hAnsiTheme="minorEastAsia" w:cs="PingFang TC" w:hint="eastAsia"/>
          <w:kern w:val="0"/>
          <w:lang w:bidi="he-IL"/>
          <w14:ligatures w14:val="none"/>
        </w:rPr>
        <w:t>，</w:t>
      </w:r>
      <w:r w:rsidRPr="00783FE1">
        <w:rPr>
          <w:rFonts w:asciiTheme="minorEastAsia" w:hAnsiTheme="minorEastAsia" w:cs="PingFang TC" w:hint="eastAsia"/>
          <w:kern w:val="0"/>
          <w:lang w:bidi="he-IL"/>
          <w14:ligatures w14:val="none"/>
        </w:rPr>
        <w:t>他的信心是在日復一日的牧羊生活中被鍛鍊出來的</w:t>
      </w:r>
      <w:r w:rsidRPr="00783FE1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35577FCA" w14:textId="77777777" w:rsidR="00783FE1" w:rsidRPr="00783FE1" w:rsidRDefault="00783FE1" w:rsidP="00783FE1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783FE1">
        <w:rPr>
          <w:rFonts w:asciiTheme="minorEastAsia" w:hAnsiTheme="minorEastAsia" w:cs="PingFang TC" w:hint="eastAsia"/>
          <w:kern w:val="0"/>
          <w:lang w:bidi="he-IL"/>
          <w14:ligatures w14:val="none"/>
        </w:rPr>
        <w:t>他曾經經歷上帝救他脫離獅子和熊，因此相信上帝也能救他脫離非利士人的手</w:t>
      </w:r>
      <w:r w:rsidRPr="00783FE1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78CE4033" w14:textId="77777777" w:rsidR="00783FE1" w:rsidRPr="00783FE1" w:rsidRDefault="00783FE1" w:rsidP="00783FE1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783FE1">
        <w:rPr>
          <w:rFonts w:asciiTheme="minorEastAsia" w:hAnsiTheme="minorEastAsia" w:cs="PingFang TC" w:hint="eastAsia"/>
          <w:kern w:val="0"/>
          <w:lang w:bidi="he-IL"/>
          <w14:ligatures w14:val="none"/>
        </w:rPr>
        <w:t>這不是屬靈公式，而是</w:t>
      </w:r>
      <w:r w:rsidRPr="000D3356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信仰經驗</w:t>
      </w:r>
      <w:r w:rsidRPr="00783FE1">
        <w:rPr>
          <w:rFonts w:asciiTheme="minorEastAsia" w:hAnsiTheme="minorEastAsia" w:cs="PingFang TC" w:hint="eastAsia"/>
          <w:kern w:val="0"/>
          <w:lang w:bidi="he-IL"/>
          <w14:ligatures w14:val="none"/>
        </w:rPr>
        <w:t>所帶來的信靠</w:t>
      </w:r>
      <w:r w:rsidRPr="00783FE1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1B81D0E0" w14:textId="1C609E23" w:rsidR="00783FE1" w:rsidRPr="00381BBE" w:rsidRDefault="00783FE1" w:rsidP="00381BBE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381BBE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敘事細節的啟</w:t>
      </w:r>
      <w:r w:rsidRPr="00381BBE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發</w:t>
      </w:r>
    </w:p>
    <w:p w14:paraId="7C5095AB" w14:textId="419F68C0" w:rsidR="00783FE1" w:rsidRPr="00783FE1" w:rsidRDefault="00783FE1" w:rsidP="000D3356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783FE1">
        <w:rPr>
          <w:rFonts w:asciiTheme="minorEastAsia" w:hAnsiTheme="minorEastAsia" w:cs="PingFang TC" w:hint="eastAsia"/>
          <w:kern w:val="0"/>
          <w:lang w:bidi="he-IL"/>
          <w14:ligatures w14:val="none"/>
        </w:rPr>
        <w:lastRenderedPageBreak/>
        <w:t>掃羅把自己的戰衣給大衛穿，想要保護他</w:t>
      </w:r>
      <w:r w:rsidRPr="00783FE1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  <w:r w:rsidRPr="00783FE1">
        <w:rPr>
          <w:rFonts w:asciiTheme="minorEastAsia" w:hAnsiTheme="minorEastAsia" w:cs="PingFang TC" w:hint="eastAsia"/>
          <w:kern w:val="0"/>
          <w:lang w:bidi="he-IL"/>
          <w14:ligatures w14:val="none"/>
        </w:rPr>
        <w:t>但大衛穿不慣，也無法用這套裝備作戰</w:t>
      </w:r>
      <w:r w:rsidRPr="00783FE1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3A8AC585" w14:textId="77777777" w:rsidR="00783FE1" w:rsidRPr="00783FE1" w:rsidRDefault="00783FE1" w:rsidP="00783FE1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783FE1">
        <w:rPr>
          <w:rFonts w:asciiTheme="minorEastAsia" w:hAnsiTheme="minorEastAsia" w:cs="PingFang TC" w:hint="eastAsia"/>
          <w:kern w:val="0"/>
          <w:lang w:bidi="he-IL"/>
          <w14:ligatures w14:val="none"/>
        </w:rPr>
        <w:t>大衛最後使用自己熟悉的石子和機弦</w:t>
      </w:r>
      <w:r w:rsidRPr="00783FE1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78C857A7" w14:textId="0B850D2E" w:rsidR="00783FE1" w:rsidRPr="00783FE1" w:rsidRDefault="000D3356" w:rsidP="00783FE1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0D3356">
        <w:rPr>
          <w:rFonts w:asciiTheme="minorEastAsia" w:hAnsiTheme="minorEastAsia" w:cs="PingFang TC"/>
          <w:kern w:val="0"/>
          <w:lang w:val="en-US" w:bidi="he-IL"/>
          <w14:ligatures w14:val="none"/>
        </w:rPr>
        <w:sym w:font="Wingdings" w:char="F0E0"/>
      </w:r>
      <w:r w:rsidR="00783FE1" w:rsidRPr="00783FE1">
        <w:rPr>
          <w:rFonts w:asciiTheme="minorEastAsia" w:hAnsiTheme="minorEastAsia" w:cs="PingFang TC" w:hint="eastAsia"/>
          <w:kern w:val="0"/>
          <w:lang w:bidi="he-IL"/>
          <w14:ligatures w14:val="none"/>
        </w:rPr>
        <w:t>故事中的細節不是多餘的，而是豐富人物、張力與信仰反思的重要材料</w:t>
      </w:r>
      <w:r w:rsidR="00783FE1" w:rsidRPr="00783FE1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38D7A7CA" w14:textId="476F0A6E" w:rsidR="00783FE1" w:rsidRPr="00381BBE" w:rsidRDefault="00783FE1" w:rsidP="00381BBE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381BBE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大衛的憤怒與信仰焦</w:t>
      </w:r>
      <w:r w:rsidRPr="00381BBE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點</w:t>
      </w:r>
    </w:p>
    <w:p w14:paraId="51BFF553" w14:textId="4F01C453" w:rsidR="00783FE1" w:rsidRPr="00783FE1" w:rsidRDefault="00381BBE" w:rsidP="00783FE1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大衛</w:t>
      </w:r>
      <w:r w:rsidR="00783FE1" w:rsidRPr="00783FE1">
        <w:rPr>
          <w:rFonts w:asciiTheme="minorEastAsia" w:hAnsiTheme="minorEastAsia" w:cs="PingFang TC" w:hint="eastAsia"/>
          <w:kern w:val="0"/>
          <w:lang w:bidi="he-IL"/>
          <w14:ligatures w14:val="none"/>
        </w:rPr>
        <w:t>的憤怒是因為歌利亞羞辱永生神的軍隊</w:t>
      </w:r>
      <w:r w:rsidR="00783FE1" w:rsidRPr="00783FE1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6982A4E8" w14:textId="11D59406" w:rsidR="00783FE1" w:rsidRPr="00783FE1" w:rsidRDefault="00783FE1" w:rsidP="00381BBE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783FE1">
        <w:rPr>
          <w:rFonts w:asciiTheme="minorEastAsia" w:hAnsiTheme="minorEastAsia" w:cs="PingFang TC" w:hint="eastAsia"/>
          <w:kern w:val="0"/>
          <w:lang w:bidi="he-IL"/>
          <w14:ligatures w14:val="none"/>
        </w:rPr>
        <w:t>掃羅和以色列人看見歌利亞是害怕</w:t>
      </w:r>
      <w:r w:rsidRPr="00783FE1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  <w:r w:rsidRPr="00783FE1">
        <w:rPr>
          <w:rFonts w:asciiTheme="minorEastAsia" w:hAnsiTheme="minorEastAsia" w:cs="PingFang TC" w:hint="eastAsia"/>
          <w:kern w:val="0"/>
          <w:lang w:bidi="he-IL"/>
          <w14:ligatures w14:val="none"/>
        </w:rPr>
        <w:t>大衛看見歌利亞，卻是因上帝的名被羞辱而憤怒</w:t>
      </w:r>
      <w:r w:rsidRPr="00783FE1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53FD3A10" w14:textId="77777777" w:rsidR="00783FE1" w:rsidRPr="00783FE1" w:rsidRDefault="00783FE1" w:rsidP="00783FE1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783FE1">
        <w:rPr>
          <w:rFonts w:asciiTheme="minorEastAsia" w:hAnsiTheme="minorEastAsia" w:cs="PingFang TC" w:hint="eastAsia"/>
          <w:kern w:val="0"/>
          <w:lang w:bidi="he-IL"/>
          <w14:ligatures w14:val="none"/>
        </w:rPr>
        <w:t>這個對比幫助我們看見大衛與上帝關係的深度</w:t>
      </w:r>
      <w:r w:rsidRPr="00783FE1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34A9533A" w14:textId="56C89C38" w:rsidR="00783FE1" w:rsidRPr="00381BBE" w:rsidRDefault="00783FE1" w:rsidP="00381BBE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381BBE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放回中層敘事：大衛故事的位</w:t>
      </w:r>
      <w:r w:rsidRPr="00381BBE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置</w:t>
      </w:r>
    </w:p>
    <w:p w14:paraId="5EEAA29F" w14:textId="77777777" w:rsidR="00783FE1" w:rsidRPr="00783FE1" w:rsidRDefault="00783FE1" w:rsidP="00783FE1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783FE1">
        <w:rPr>
          <w:rFonts w:asciiTheme="minorEastAsia" w:hAnsiTheme="minorEastAsia" w:cs="PingFang TC" w:hint="eastAsia"/>
          <w:kern w:val="0"/>
          <w:lang w:bidi="he-IL"/>
          <w14:ligatures w14:val="none"/>
        </w:rPr>
        <w:t>大衛打敗歌利亞發生在大衛被膏立之後不久</w:t>
      </w:r>
      <w:r w:rsidRPr="00783FE1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6A6DA3B2" w14:textId="77777777" w:rsidR="00783FE1" w:rsidRPr="00783FE1" w:rsidRDefault="00783FE1" w:rsidP="00783FE1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783FE1">
        <w:rPr>
          <w:rFonts w:asciiTheme="minorEastAsia" w:hAnsiTheme="minorEastAsia" w:cs="PingFang TC" w:hint="eastAsia"/>
          <w:kern w:val="0"/>
          <w:lang w:bidi="he-IL"/>
          <w14:ligatures w14:val="none"/>
        </w:rPr>
        <w:t>這個故事開始刻畫大衛的性格、信心與使命</w:t>
      </w:r>
      <w:r w:rsidRPr="00783FE1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0B2DE020" w14:textId="77777777" w:rsidR="00783FE1" w:rsidRPr="00783FE1" w:rsidRDefault="00783FE1" w:rsidP="00783FE1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783FE1">
        <w:rPr>
          <w:rFonts w:asciiTheme="minorEastAsia" w:hAnsiTheme="minorEastAsia" w:cs="PingFang TC" w:hint="eastAsia"/>
          <w:kern w:val="0"/>
          <w:lang w:bidi="he-IL"/>
          <w14:ligatures w14:val="none"/>
        </w:rPr>
        <w:t>也為之後掃羅嫉妒大衛、約拿單愛大衛、大衛接替掃羅作王鋪路</w:t>
      </w:r>
      <w:r w:rsidRPr="00783FE1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79FBD3C9" w14:textId="77777777" w:rsidR="00783FE1" w:rsidRPr="00783FE1" w:rsidRDefault="00783FE1" w:rsidP="00783FE1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783FE1">
        <w:rPr>
          <w:rFonts w:asciiTheme="minorEastAsia" w:hAnsiTheme="minorEastAsia" w:cs="PingFang TC" w:hint="eastAsia"/>
          <w:kern w:val="0"/>
          <w:lang w:bidi="he-IL"/>
          <w14:ligatures w14:val="none"/>
        </w:rPr>
        <w:t>每一個底層故事，都承接前文，也預備後文</w:t>
      </w:r>
      <w:r w:rsidRPr="00783FE1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4CF8ADA5" w14:textId="3EFDD898" w:rsidR="00783FE1" w:rsidRPr="00381BBE" w:rsidRDefault="00783FE1" w:rsidP="00381BBE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381BBE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放回宏大敘事：代表性戰鬥與最終君</w:t>
      </w:r>
      <w:r w:rsidRPr="00381BBE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王</w:t>
      </w:r>
    </w:p>
    <w:p w14:paraId="7B2A74DF" w14:textId="77777777" w:rsidR="00783FE1" w:rsidRPr="00783FE1" w:rsidRDefault="00783FE1" w:rsidP="00783FE1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783FE1">
        <w:rPr>
          <w:rFonts w:asciiTheme="minorEastAsia" w:hAnsiTheme="minorEastAsia" w:cs="PingFang TC" w:hint="eastAsia"/>
          <w:kern w:val="0"/>
          <w:lang w:bidi="he-IL"/>
          <w14:ligatures w14:val="none"/>
        </w:rPr>
        <w:t>大衛站出來代表以色列迎戰歌利亞</w:t>
      </w:r>
      <w:r w:rsidRPr="00783FE1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26D2785D" w14:textId="77777777" w:rsidR="00783FE1" w:rsidRPr="00783FE1" w:rsidRDefault="00783FE1" w:rsidP="00783FE1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783FE1">
        <w:rPr>
          <w:rFonts w:asciiTheme="minorEastAsia" w:hAnsiTheme="minorEastAsia" w:cs="PingFang TC" w:hint="eastAsia"/>
          <w:kern w:val="0"/>
          <w:lang w:bidi="he-IL"/>
          <w14:ligatures w14:val="none"/>
        </w:rPr>
        <w:t>這是古代代表性戰鬥的形式：一人代表全體爭戰</w:t>
      </w:r>
      <w:r w:rsidRPr="00783FE1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73604A18" w14:textId="77777777" w:rsidR="00783FE1" w:rsidRPr="00783FE1" w:rsidRDefault="00783FE1" w:rsidP="00783FE1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783FE1">
        <w:rPr>
          <w:rFonts w:asciiTheme="minorEastAsia" w:hAnsiTheme="minorEastAsia" w:cs="PingFang TC" w:hint="eastAsia"/>
          <w:kern w:val="0"/>
          <w:lang w:bidi="he-IL"/>
          <w14:ligatures w14:val="none"/>
        </w:rPr>
        <w:t>在宏大敘事中，大衛的故事指向未來更終極的君王</w:t>
      </w:r>
      <w:r w:rsidRPr="00783FE1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50077168" w14:textId="77777777" w:rsidR="00783FE1" w:rsidRPr="00783FE1" w:rsidRDefault="00783FE1" w:rsidP="00783FE1">
      <w:pPr>
        <w:spacing w:before="100" w:beforeAutospacing="1" w:after="100" w:afterAutospacing="1" w:line="240" w:lineRule="auto"/>
        <w:rPr>
          <w:rFonts w:asciiTheme="minorEastAsia" w:hAnsiTheme="minorEastAsia" w:cs="Times New Roman" w:hint="eastAsia"/>
          <w:kern w:val="0"/>
          <w:lang w:bidi="he-IL"/>
          <w14:ligatures w14:val="none"/>
        </w:rPr>
      </w:pPr>
      <w:r w:rsidRPr="00783FE1">
        <w:rPr>
          <w:rFonts w:asciiTheme="minorEastAsia" w:hAnsiTheme="minorEastAsia" w:cs="PingFang TC" w:hint="eastAsia"/>
          <w:kern w:val="0"/>
          <w:lang w:bidi="he-IL"/>
          <w14:ligatures w14:val="none"/>
        </w:rPr>
        <w:t>末後的亞當耶穌基督，代表全人類制服罪惡與死亡，勝過世界，帶人回到與上帝和好的關係中</w:t>
      </w:r>
      <w:r w:rsidRPr="00783FE1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660DF3A6" w14:textId="77777777" w:rsidR="00783FE1" w:rsidRPr="00783FE1" w:rsidRDefault="00783FE1">
      <w:pPr>
        <w:rPr>
          <w:rFonts w:asciiTheme="minorEastAsia" w:hAnsiTheme="minorEastAsia"/>
          <w:lang w:val="en-US"/>
        </w:rPr>
      </w:pPr>
    </w:p>
    <w:sectPr w:rsidR="00783FE1" w:rsidRPr="00783F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A250F" w14:textId="77777777" w:rsidR="00CC0544" w:rsidRDefault="00CC0544" w:rsidP="000D3356">
      <w:pPr>
        <w:spacing w:after="0" w:line="240" w:lineRule="auto"/>
      </w:pPr>
      <w:r>
        <w:separator/>
      </w:r>
    </w:p>
  </w:endnote>
  <w:endnote w:type="continuationSeparator" w:id="0">
    <w:p w14:paraId="6190FC40" w14:textId="77777777" w:rsidR="00CC0544" w:rsidRDefault="00CC0544" w:rsidP="000D3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ingFang TC">
    <w:panose1 w:val="020B0400000000000000"/>
    <w:charset w:val="88"/>
    <w:family w:val="swiss"/>
    <w:pitch w:val="variable"/>
    <w:sig w:usb0="A00002FF" w:usb1="7ACFFDFB" w:usb2="00000017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728532477"/>
      <w:docPartObj>
        <w:docPartGallery w:val="Page Numbers (Bottom of Page)"/>
        <w:docPartUnique/>
      </w:docPartObj>
    </w:sdtPr>
    <w:sdtContent>
      <w:p w14:paraId="62E07353" w14:textId="5AE63496" w:rsidR="000D3356" w:rsidRDefault="000D3356" w:rsidP="00DA52D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11D4AE27" w14:textId="77777777" w:rsidR="000D3356" w:rsidRDefault="000D3356" w:rsidP="000D335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339966428"/>
      <w:docPartObj>
        <w:docPartGallery w:val="Page Numbers (Bottom of Page)"/>
        <w:docPartUnique/>
      </w:docPartObj>
    </w:sdtPr>
    <w:sdtContent>
      <w:p w14:paraId="645C58D3" w14:textId="56EEC09E" w:rsidR="000D3356" w:rsidRDefault="000D3356" w:rsidP="00DA52D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0AED867A" w14:textId="77777777" w:rsidR="000D3356" w:rsidRDefault="000D3356" w:rsidP="000D3356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46622" w14:textId="77777777" w:rsidR="000D3356" w:rsidRDefault="000D33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1A974" w14:textId="77777777" w:rsidR="00CC0544" w:rsidRDefault="00CC0544" w:rsidP="000D3356">
      <w:pPr>
        <w:spacing w:after="0" w:line="240" w:lineRule="auto"/>
      </w:pPr>
      <w:r>
        <w:separator/>
      </w:r>
    </w:p>
  </w:footnote>
  <w:footnote w:type="continuationSeparator" w:id="0">
    <w:p w14:paraId="0341B10F" w14:textId="77777777" w:rsidR="00CC0544" w:rsidRDefault="00CC0544" w:rsidP="000D3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210B6" w14:textId="77777777" w:rsidR="000D3356" w:rsidRDefault="000D33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8CA9B" w14:textId="77777777" w:rsidR="000D3356" w:rsidRDefault="000D335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8A15A" w14:textId="77777777" w:rsidR="000D3356" w:rsidRDefault="000D33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3389E"/>
    <w:multiLevelType w:val="hybridMultilevel"/>
    <w:tmpl w:val="807A50F8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72C5431"/>
    <w:multiLevelType w:val="hybridMultilevel"/>
    <w:tmpl w:val="4F0CF152"/>
    <w:lvl w:ilvl="0" w:tplc="64F47E5E">
      <w:start w:val="1"/>
      <w:numFmt w:val="bullet"/>
      <w:lvlText w:val=""/>
      <w:lvlJc w:val="left"/>
      <w:pPr>
        <w:ind w:left="480" w:hanging="480"/>
      </w:pPr>
      <w:rPr>
        <w:rFonts w:ascii="Wingdings" w:hAnsi="Wingdings" w:cs="Wingdings" w:hint="default"/>
        <w:sz w:val="16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3801504E"/>
    <w:multiLevelType w:val="hybridMultilevel"/>
    <w:tmpl w:val="A8B82278"/>
    <w:lvl w:ilvl="0" w:tplc="64F47E5E">
      <w:start w:val="1"/>
      <w:numFmt w:val="bullet"/>
      <w:lvlText w:val=""/>
      <w:lvlJc w:val="left"/>
      <w:pPr>
        <w:ind w:left="1200" w:hanging="480"/>
      </w:pPr>
      <w:rPr>
        <w:rFonts w:ascii="Wingdings" w:hAnsi="Wingdings" w:cs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num w:numId="1" w16cid:durableId="459418299">
    <w:abstractNumId w:val="0"/>
  </w:num>
  <w:num w:numId="2" w16cid:durableId="680739735">
    <w:abstractNumId w:val="1"/>
  </w:num>
  <w:num w:numId="3" w16cid:durableId="256441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isplayBackgroundShape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FE1"/>
    <w:rsid w:val="000D3356"/>
    <w:rsid w:val="001B5A44"/>
    <w:rsid w:val="002164DA"/>
    <w:rsid w:val="002337C0"/>
    <w:rsid w:val="00343F9B"/>
    <w:rsid w:val="00381BBE"/>
    <w:rsid w:val="005D435A"/>
    <w:rsid w:val="00783FE1"/>
    <w:rsid w:val="00CC0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W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7519A9"/>
  <w15:chartTrackingRefBased/>
  <w15:docId w15:val="{069051C8-00AB-144C-BB09-D50E4470B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TW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3FE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83F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3FE1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3FE1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3F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3FE1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3FE1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3FE1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3FE1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3FE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783F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3FE1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3F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3FE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3FE1"/>
    <w:rPr>
      <w:rFonts w:eastAsiaTheme="majorEastAsia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3F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3FE1"/>
    <w:rPr>
      <w:rFonts w:eastAsiaTheme="majorEastAsia" w:cstheme="majorBidi"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3F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3FE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3F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3FE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3FE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3F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3F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3F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3FE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3F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3FE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3FE1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83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bidi="he-IL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D3356"/>
    <w:pPr>
      <w:tabs>
        <w:tab w:val="center" w:pos="4680"/>
        <w:tab w:val="right" w:pos="9360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0D3356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D3356"/>
    <w:pPr>
      <w:tabs>
        <w:tab w:val="center" w:pos="4680"/>
        <w:tab w:val="right" w:pos="9360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0D3356"/>
    <w:rPr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0D33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421</Words>
  <Characters>421</Characters>
  <Application>Microsoft Office Word</Application>
  <DocSecurity>0</DocSecurity>
  <Lines>140</Lines>
  <Paragraphs>210</Paragraphs>
  <ScaleCrop>false</ScaleCrop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長暉 張</dc:creator>
  <cp:keywords/>
  <dc:description/>
  <cp:lastModifiedBy>長暉 張</cp:lastModifiedBy>
  <cp:revision>4</cp:revision>
  <dcterms:created xsi:type="dcterms:W3CDTF">2026-06-24T12:58:00Z</dcterms:created>
  <dcterms:modified xsi:type="dcterms:W3CDTF">2026-06-24T13:04:00Z</dcterms:modified>
</cp:coreProperties>
</file>