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7E0372F6" w14:textId="77777777" w:rsidR="00221442" w:rsidRPr="00606199" w:rsidRDefault="00221442" w:rsidP="00221442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釋經學第十七講講</w:t>
      </w:r>
      <w:r w:rsidRPr="00606199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655E4864" w14:textId="77777777" w:rsidR="00221442" w:rsidRPr="00606199" w:rsidRDefault="00221442" w:rsidP="00221442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舊約律法的解釋（二</w:t>
      </w:r>
      <w:r w:rsidRPr="00606199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）</w:t>
      </w:r>
    </w:p>
    <w:p w14:paraId="6D0C1C49" w14:textId="77777777" w:rsidR="00221442" w:rsidRPr="00606199" w:rsidRDefault="00221442" w:rsidP="0022144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 w:hint="eastAsia"/>
          <w:b/>
          <w:bCs/>
          <w:kern w:val="0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一、舊約律法的兩種形</w:t>
      </w:r>
      <w:r w:rsidRPr="0060619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式</w:t>
      </w:r>
    </w:p>
    <w:p w14:paraId="04A6154F" w14:textId="77777777" w:rsidR="00221442" w:rsidRPr="00606199" w:rsidRDefault="00221442" w:rsidP="0022144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kern w:val="0"/>
          <w:lang w:bidi="he-IL"/>
          <w14:ligatures w14:val="none"/>
        </w:rPr>
        <w:t>舊約律法從形式上可分為兩類</w:t>
      </w:r>
      <w:r w:rsidRPr="00606199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728C23AE" w14:textId="77777777" w:rsidR="00221442" w:rsidRPr="00606199" w:rsidRDefault="00221442" w:rsidP="00EC128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kern w:val="0"/>
          <w:lang w:bidi="he-IL"/>
          <w14:ligatures w14:val="none"/>
        </w:rPr>
        <w:t>絕對</w:t>
      </w:r>
      <w:r w:rsidRPr="00606199">
        <w:rPr>
          <w:rFonts w:asciiTheme="minorEastAsia" w:hAnsiTheme="minorEastAsia" w:cs="PingFang TC"/>
          <w:kern w:val="0"/>
          <w:lang w:bidi="he-IL"/>
          <w14:ligatures w14:val="none"/>
        </w:rPr>
        <w:t>法</w:t>
      </w:r>
    </w:p>
    <w:p w14:paraId="0541BBF5" w14:textId="77777777" w:rsidR="00221442" w:rsidRPr="00606199" w:rsidRDefault="00221442" w:rsidP="00EC128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kern w:val="0"/>
          <w:lang w:bidi="he-IL"/>
          <w14:ligatures w14:val="none"/>
        </w:rPr>
        <w:t>案例</w:t>
      </w:r>
      <w:r w:rsidRPr="00606199">
        <w:rPr>
          <w:rFonts w:asciiTheme="minorEastAsia" w:hAnsiTheme="minorEastAsia" w:cs="PingFang TC"/>
          <w:kern w:val="0"/>
          <w:lang w:bidi="he-IL"/>
          <w14:ligatures w14:val="none"/>
        </w:rPr>
        <w:t>法</w:t>
      </w:r>
    </w:p>
    <w:p w14:paraId="45D44F24" w14:textId="01AF6B3D" w:rsidR="00221442" w:rsidRPr="00606199" w:rsidRDefault="00221442" w:rsidP="0022144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kern w:val="0"/>
          <w:lang w:bidi="he-IL"/>
          <w14:ligatures w14:val="none"/>
        </w:rPr>
        <w:t>絕對法以</w:t>
      </w:r>
      <w:r w:rsidRPr="0060619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「你要」</w:t>
      </w:r>
      <w:r w:rsidR="0060619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</w:t>
      </w:r>
      <w:r w:rsidRPr="0060619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「你不可」</w:t>
      </w:r>
      <w:r w:rsidRPr="00606199">
        <w:rPr>
          <w:rFonts w:asciiTheme="minorEastAsia" w:hAnsiTheme="minorEastAsia" w:cs="PingFang TC" w:hint="eastAsia"/>
          <w:kern w:val="0"/>
          <w:lang w:bidi="he-IL"/>
          <w14:ligatures w14:val="none"/>
        </w:rPr>
        <w:t>呈現，設立基本的道德框架與價值準則</w:t>
      </w:r>
      <w:r w:rsidRPr="0060619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CECE733" w14:textId="77777777" w:rsidR="00221442" w:rsidRPr="00606199" w:rsidRDefault="00221442" w:rsidP="0022144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kern w:val="0"/>
          <w:lang w:bidi="he-IL"/>
          <w14:ligatures w14:val="none"/>
        </w:rPr>
        <w:t>案例法以</w:t>
      </w:r>
      <w:r w:rsidRPr="0060619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「若</w:t>
      </w:r>
      <w:r w:rsidRPr="0060619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……</w:t>
      </w:r>
      <w:r w:rsidRPr="0060619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則</w:t>
      </w:r>
      <w:r w:rsidRPr="0060619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……</w:t>
      </w:r>
      <w:r w:rsidRPr="0060619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」</w:t>
      </w:r>
      <w:r w:rsidRPr="00606199">
        <w:rPr>
          <w:rFonts w:asciiTheme="minorEastAsia" w:hAnsiTheme="minorEastAsia" w:cs="PingFang TC" w:hint="eastAsia"/>
          <w:kern w:val="0"/>
          <w:lang w:bidi="he-IL"/>
          <w14:ligatures w14:val="none"/>
        </w:rPr>
        <w:t>呈現，處理具體生活情境中的責任、賠償與判斷</w:t>
      </w:r>
      <w:r w:rsidRPr="0060619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76E888A" w14:textId="77777777" w:rsidR="00221442" w:rsidRPr="00606199" w:rsidRDefault="00221442" w:rsidP="0022144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二、報應比例原</w:t>
      </w:r>
      <w:r w:rsidRPr="0060619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則</w:t>
      </w:r>
    </w:p>
    <w:p w14:paraId="5678D718" w14:textId="77777777" w:rsidR="00221442" w:rsidRPr="00606199" w:rsidRDefault="00221442" w:rsidP="0022144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kern w:val="0"/>
          <w:lang w:bidi="he-IL"/>
          <w14:ligatures w14:val="none"/>
        </w:rPr>
        <w:t>「以眼還眼，以牙還牙」不是鼓勵報復，而是限制報復</w:t>
      </w:r>
      <w:r w:rsidRPr="0060619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86978AD" w14:textId="13650499" w:rsidR="00221442" w:rsidRPr="00606199" w:rsidRDefault="00221442" w:rsidP="00EC128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kern w:val="0"/>
          <w:lang w:bidi="he-IL"/>
          <w14:ligatures w14:val="none"/>
        </w:rPr>
        <w:t>它的核心精神是公平與節制</w:t>
      </w:r>
      <w:r w:rsidR="00EC1289" w:rsidRPr="00606199"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606199">
        <w:rPr>
          <w:rFonts w:asciiTheme="minorEastAsia" w:hAnsiTheme="minorEastAsia" w:cs="PingFang TC" w:hint="eastAsia"/>
          <w:kern w:val="0"/>
          <w:lang w:bidi="he-IL"/>
          <w14:ligatures w14:val="none"/>
        </w:rPr>
        <w:t>懲罰必須與傷害相稱，不可無限升級</w:t>
      </w:r>
      <w:r w:rsidRPr="0060619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1477039" w14:textId="2F9B0708" w:rsidR="00221442" w:rsidRPr="00606199" w:rsidRDefault="00221442" w:rsidP="0022144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三、律法的</w:t>
      </w:r>
      <w:r w:rsidR="00606199" w:rsidRPr="0060619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釋經原則</w:t>
      </w:r>
    </w:p>
    <w:p w14:paraId="3E03BB60" w14:textId="77777777" w:rsidR="00606199" w:rsidRPr="00606199" w:rsidRDefault="00606199" w:rsidP="00606199">
      <w:pPr>
        <w:rPr>
          <w:rFonts w:asciiTheme="minorEastAsia" w:hAnsiTheme="minorEastAsia"/>
        </w:rPr>
      </w:pPr>
      <w:r w:rsidRPr="00606199">
        <w:rPr>
          <w:rFonts w:asciiTheme="minorEastAsia" w:hAnsiTheme="minorEastAsia"/>
        </w:rPr>
        <w:t>1. 認識律法的歷史與社會處境</w:t>
      </w:r>
    </w:p>
    <w:p w14:paraId="70943E9D" w14:textId="77777777" w:rsidR="00606199" w:rsidRPr="00606199" w:rsidRDefault="00606199" w:rsidP="00606199">
      <w:pPr>
        <w:rPr>
          <w:rFonts w:asciiTheme="minorEastAsia" w:hAnsiTheme="minorEastAsia"/>
        </w:rPr>
      </w:pPr>
      <w:r w:rsidRPr="00606199">
        <w:rPr>
          <w:rFonts w:asciiTheme="minorEastAsia" w:hAnsiTheme="minorEastAsia"/>
        </w:rPr>
        <w:t>2. 注意上下文的文脈</w:t>
      </w:r>
    </w:p>
    <w:p w14:paraId="31073BD6" w14:textId="77777777" w:rsidR="00606199" w:rsidRPr="00606199" w:rsidRDefault="00606199" w:rsidP="00606199">
      <w:pPr>
        <w:rPr>
          <w:rFonts w:asciiTheme="minorEastAsia" w:hAnsiTheme="minorEastAsia"/>
        </w:rPr>
      </w:pPr>
      <w:r w:rsidRPr="00606199">
        <w:rPr>
          <w:rFonts w:asciiTheme="minorEastAsia" w:hAnsiTheme="minorEastAsia"/>
        </w:rPr>
        <w:t>3. 揣摩立法精神與原則</w:t>
      </w:r>
    </w:p>
    <w:p w14:paraId="2CB1C8A3" w14:textId="28028929" w:rsidR="00606199" w:rsidRPr="00606199" w:rsidRDefault="00606199" w:rsidP="00606199">
      <w:pPr>
        <w:rPr>
          <w:rFonts w:asciiTheme="minorEastAsia" w:hAnsiTheme="minorEastAsia" w:cstheme="majorBidi" w:hint="eastAsia"/>
        </w:rPr>
      </w:pPr>
      <w:r w:rsidRPr="00606199">
        <w:rPr>
          <w:rFonts w:asciiTheme="minorEastAsia" w:hAnsiTheme="minorEastAsia"/>
        </w:rPr>
        <w:t>4. 與古代近東其他法典比較</w:t>
      </w:r>
    </w:p>
    <w:p w14:paraId="0F5751DA" w14:textId="77777777" w:rsidR="00221442" w:rsidRPr="00606199" w:rsidRDefault="00221442" w:rsidP="0022144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四、例子：出埃及記</w:t>
      </w:r>
      <w:r w:rsidRPr="0060619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22</w:t>
      </w:r>
      <w:r w:rsidRPr="0060619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章的財產律</w:t>
      </w:r>
      <w:r w:rsidRPr="0060619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法</w:t>
      </w:r>
    </w:p>
    <w:p w14:paraId="462A9AED" w14:textId="77777777" w:rsidR="00606199" w:rsidRPr="00606199" w:rsidRDefault="00606199" w:rsidP="00606199">
      <w:pPr>
        <w:rPr>
          <w:rFonts w:asciiTheme="minorEastAsia" w:hAnsiTheme="minorEastAsia"/>
        </w:rPr>
      </w:pPr>
      <w:r w:rsidRPr="00606199">
        <w:rPr>
          <w:rFonts w:asciiTheme="minorEastAsia" w:hAnsiTheme="minorEastAsia"/>
        </w:rPr>
        <w:t>1. 偷盜牲畜的賠償（22:1-4）</w:t>
      </w:r>
    </w:p>
    <w:p w14:paraId="4DEAE362" w14:textId="77777777" w:rsidR="00606199" w:rsidRPr="00606199" w:rsidRDefault="00606199" w:rsidP="00606199">
      <w:pPr>
        <w:rPr>
          <w:rFonts w:asciiTheme="minorEastAsia" w:hAnsiTheme="minorEastAsia"/>
        </w:rPr>
      </w:pPr>
      <w:r w:rsidRPr="00606199">
        <w:rPr>
          <w:rFonts w:asciiTheme="minorEastAsia" w:hAnsiTheme="minorEastAsia"/>
        </w:rPr>
        <w:t>2. 放牧侵入與火災延燒（22:5-6）</w:t>
      </w:r>
    </w:p>
    <w:p w14:paraId="1BB5C634" w14:textId="41229DC7" w:rsidR="00606199" w:rsidRPr="00606199" w:rsidRDefault="00606199" w:rsidP="00606199">
      <w:pPr>
        <w:rPr>
          <w:rFonts w:asciiTheme="minorEastAsia" w:hAnsiTheme="minorEastAsia" w:cstheme="majorBidi" w:hint="eastAsia"/>
        </w:rPr>
      </w:pPr>
      <w:r w:rsidRPr="00606199">
        <w:rPr>
          <w:rFonts w:asciiTheme="minorEastAsia" w:hAnsiTheme="minorEastAsia"/>
        </w:rPr>
        <w:t>3. 託管責任的區分（22:7-13）</w:t>
      </w:r>
    </w:p>
    <w:p w14:paraId="66F384E8" w14:textId="1A2F17EE" w:rsidR="00221442" w:rsidRPr="00606199" w:rsidRDefault="00221442" w:rsidP="0022144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律法既鼓勵群體彼此幫助，也要求人認真承擔責任</w:t>
      </w:r>
      <w:r w:rsidRPr="0060619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73EAF0B" w14:textId="77777777" w:rsidR="00221442" w:rsidRPr="00606199" w:rsidRDefault="00221442" w:rsidP="0022144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0619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五、與漢摩拉比法典比</w:t>
      </w:r>
      <w:r w:rsidRPr="0060619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較</w:t>
      </w:r>
    </w:p>
    <w:p w14:paraId="42F31B61" w14:textId="62AB4FB4" w:rsidR="00606199" w:rsidRPr="00606199" w:rsidRDefault="00606199" w:rsidP="00606199">
      <w:r>
        <w:rPr>
          <w:lang w:val="en-US"/>
        </w:rPr>
        <w:lastRenderedPageBreak/>
        <w:t xml:space="preserve">1. </w:t>
      </w:r>
      <w:r w:rsidRPr="00606199">
        <w:rPr>
          <w:rFonts w:hint="eastAsia"/>
        </w:rPr>
        <w:t>漢摩拉比法典第八條「若人偷竊牛、羊、驢、豬或船；若該物屬神廟或宮廷，須賠償三十倍；若屬平民，須賠償十倍；若無力償還，則予以處死。」</w:t>
      </w:r>
    </w:p>
    <w:p w14:paraId="3F489584" w14:textId="77777777" w:rsidR="00606199" w:rsidRPr="00606199" w:rsidRDefault="00606199" w:rsidP="00606199">
      <w:r w:rsidRPr="00606199">
        <w:t xml:space="preserve">2. </w:t>
      </w:r>
      <w:r w:rsidRPr="00606199">
        <w:t>報應比例原則的比較</w:t>
      </w:r>
    </w:p>
    <w:p w14:paraId="395A272D" w14:textId="41B1A361" w:rsidR="00606199" w:rsidRPr="00606199" w:rsidRDefault="00606199" w:rsidP="00606199">
      <w:pPr>
        <w:rPr>
          <w:rFonts w:hint="eastAsia"/>
        </w:rPr>
      </w:pPr>
      <w:r w:rsidRPr="00606199">
        <w:t>漢摩拉比法典</w:t>
      </w:r>
      <w:r w:rsidRPr="00606199">
        <w:t>§196-197</w:t>
      </w:r>
      <w:r w:rsidRPr="00606199">
        <w:t>：「若一個</w:t>
      </w:r>
      <w:r w:rsidRPr="00606199">
        <w:rPr>
          <w:rFonts w:hint="eastAsia"/>
        </w:rPr>
        <w:t>貴族或自由人</w:t>
      </w:r>
      <w:r w:rsidRPr="00606199">
        <w:rPr>
          <w:lang w:val="en-US"/>
        </w:rPr>
        <w:t>awilum</w:t>
      </w:r>
      <w:r w:rsidRPr="00606199">
        <w:rPr>
          <w:rFonts w:hint="eastAsia"/>
          <w:lang w:val="en-US"/>
        </w:rPr>
        <w:t>，</w:t>
      </w:r>
      <w:r w:rsidRPr="00606199">
        <w:t>毀壞</w:t>
      </w:r>
      <w:r w:rsidRPr="00606199">
        <w:rPr>
          <w:rFonts w:hint="eastAsia"/>
        </w:rPr>
        <w:t>了</w:t>
      </w:r>
      <w:r w:rsidRPr="00606199">
        <w:t>另一個</w:t>
      </w:r>
      <w:r w:rsidRPr="00606199">
        <w:rPr>
          <w:rFonts w:hint="eastAsia"/>
        </w:rPr>
        <w:t>貴族或自由人</w:t>
      </w:r>
      <w:r w:rsidRPr="00606199">
        <w:t>的眼睛，就要毀壞他的眼睛。若他折斷另一</w:t>
      </w:r>
      <w:r w:rsidRPr="00606199">
        <w:rPr>
          <w:rFonts w:hint="eastAsia"/>
        </w:rPr>
        <w:t>貴族或</w:t>
      </w:r>
      <w:r w:rsidRPr="00606199">
        <w:t>自由人的骨頭，就要折斷他的骨頭。」</w:t>
      </w:r>
    </w:p>
    <w:p w14:paraId="2A13AEDE" w14:textId="6D3E2195" w:rsidR="00606199" w:rsidRPr="00606199" w:rsidRDefault="00606199" w:rsidP="00606199">
      <w:r w:rsidRPr="00606199">
        <w:t>3.</w:t>
      </w:r>
      <w:r w:rsidR="000918C2">
        <w:rPr>
          <w:rFonts w:hint="eastAsia"/>
        </w:rPr>
        <w:t xml:space="preserve"> </w:t>
      </w:r>
      <w:r w:rsidRPr="00606199">
        <w:t>階級區分</w:t>
      </w:r>
    </w:p>
    <w:p w14:paraId="62EE26EF" w14:textId="77777777" w:rsidR="00606199" w:rsidRPr="00606199" w:rsidRDefault="00606199" w:rsidP="00606199">
      <w:r w:rsidRPr="00606199">
        <w:rPr>
          <w:rFonts w:hint="eastAsia"/>
          <w:u w:val="single"/>
        </w:rPr>
        <w:t>法條</w:t>
      </w:r>
      <w:r w:rsidRPr="00606199">
        <w:rPr>
          <w:u w:val="single"/>
        </w:rPr>
        <w:t>202</w:t>
      </w:r>
      <w:r w:rsidRPr="00606199">
        <w:rPr>
          <w:rFonts w:hint="eastAsia"/>
        </w:rPr>
        <w:t>：如果一個貴族</w:t>
      </w:r>
      <w:r w:rsidRPr="00606199">
        <w:t>awilum</w:t>
      </w:r>
      <w:r w:rsidRPr="00606199">
        <w:t>打了比他地位高的</w:t>
      </w:r>
      <w:r w:rsidRPr="00606199">
        <w:rPr>
          <w:rFonts w:hint="eastAsia"/>
        </w:rPr>
        <w:t>貴族</w:t>
      </w:r>
      <w:r w:rsidRPr="00606199">
        <w:t>的臉頰，那麼在集會上，他將受到牛鞭抽打六十下</w:t>
      </w:r>
      <w:r w:rsidRPr="00606199">
        <w:rPr>
          <w:rFonts w:hint="eastAsia"/>
        </w:rPr>
        <w:t>。</w:t>
      </w:r>
    </w:p>
    <w:p w14:paraId="65589582" w14:textId="77777777" w:rsidR="00606199" w:rsidRPr="00606199" w:rsidRDefault="00606199" w:rsidP="00606199">
      <w:r w:rsidRPr="00606199">
        <w:rPr>
          <w:rFonts w:hint="eastAsia"/>
          <w:u w:val="single"/>
        </w:rPr>
        <w:t>法條</w:t>
      </w:r>
      <w:r w:rsidRPr="00606199">
        <w:rPr>
          <w:u w:val="single"/>
        </w:rPr>
        <w:t>203</w:t>
      </w:r>
      <w:r w:rsidRPr="00606199">
        <w:rPr>
          <w:rFonts w:hint="eastAsia"/>
        </w:rPr>
        <w:t>：但是，如果這個貴族打了相等地位的貴族，那他只要罰一米那銀子。</w:t>
      </w:r>
    </w:p>
    <w:p w14:paraId="126C91A4" w14:textId="610C1F4C" w:rsidR="00606199" w:rsidRPr="00606199" w:rsidRDefault="00606199" w:rsidP="00606199">
      <w:r w:rsidRPr="00606199">
        <w:rPr>
          <w:rFonts w:hint="eastAsia"/>
          <w:u w:val="single"/>
        </w:rPr>
        <w:t>法條</w:t>
      </w:r>
      <w:r w:rsidRPr="00606199">
        <w:rPr>
          <w:u w:val="single"/>
        </w:rPr>
        <w:t>204</w:t>
      </w:r>
      <w:r w:rsidRPr="00606199">
        <w:rPr>
          <w:rFonts w:hint="eastAsia"/>
        </w:rPr>
        <w:t>：</w:t>
      </w:r>
      <w:r w:rsidRPr="00606199">
        <w:t>如果</w:t>
      </w:r>
      <w:r w:rsidRPr="00606199">
        <w:rPr>
          <w:rFonts w:hint="eastAsia"/>
        </w:rPr>
        <w:t>你是</w:t>
      </w:r>
      <w:r w:rsidR="000918C2">
        <w:rPr>
          <w:rFonts w:hint="eastAsia"/>
        </w:rPr>
        <w:t>平民</w:t>
      </w:r>
      <w:r w:rsidRPr="00606199">
        <w:t>mushkenu</w:t>
      </w:r>
      <w:r w:rsidRPr="00606199">
        <w:rPr>
          <w:rFonts w:hint="eastAsia"/>
        </w:rPr>
        <w:t>，你打</w:t>
      </w:r>
      <w:r w:rsidRPr="00606199">
        <w:t>了</w:t>
      </w:r>
      <w:r w:rsidRPr="00606199">
        <w:rPr>
          <w:rFonts w:hint="eastAsia"/>
        </w:rPr>
        <w:t>另一個平民</w:t>
      </w:r>
      <w:r w:rsidRPr="00606199">
        <w:t>的臉頰</w:t>
      </w:r>
      <w:r w:rsidRPr="00606199">
        <w:rPr>
          <w:rFonts w:hint="eastAsia"/>
        </w:rPr>
        <w:t>，那你只要罰</w:t>
      </w:r>
      <w:r w:rsidRPr="00606199">
        <w:t xml:space="preserve"> 10 </w:t>
      </w:r>
      <w:r w:rsidRPr="00606199">
        <w:t>舍客勒銀子</w:t>
      </w:r>
      <w:r w:rsidRPr="00606199">
        <w:rPr>
          <w:rFonts w:hint="eastAsia"/>
        </w:rPr>
        <w:t>，只有</w:t>
      </w:r>
      <w:r w:rsidRPr="00606199">
        <w:t>1/6</w:t>
      </w:r>
      <w:r w:rsidRPr="00606199">
        <w:rPr>
          <w:rFonts w:hint="eastAsia"/>
        </w:rPr>
        <w:t>的米那。</w:t>
      </w:r>
    </w:p>
    <w:p w14:paraId="381D38FD" w14:textId="77777777" w:rsidR="00606199" w:rsidRPr="00606199" w:rsidRDefault="00606199" w:rsidP="00606199">
      <w:r w:rsidRPr="00606199">
        <w:t xml:space="preserve">4. </w:t>
      </w:r>
      <w:r w:rsidRPr="00606199">
        <w:t>舊約律法的獨特之處</w:t>
      </w:r>
    </w:p>
    <w:p w14:paraId="79F7A845" w14:textId="441828EA" w:rsidR="00606199" w:rsidRPr="00606199" w:rsidRDefault="00606199" w:rsidP="00606199">
      <w:pPr>
        <w:rPr>
          <w:rFonts w:cs="PingFang TC"/>
          <w:kern w:val="0"/>
          <w:lang w:bidi="he-IL"/>
          <w14:ligatures w14:val="none"/>
        </w:rPr>
      </w:pPr>
      <w:r w:rsidRPr="00606199">
        <w:rPr>
          <w:rFonts w:hint="eastAsia"/>
        </w:rPr>
        <w:t>出</w:t>
      </w:r>
      <w:r w:rsidRPr="00606199">
        <w:t>埃及記</w:t>
      </w:r>
      <w:r w:rsidRPr="00606199">
        <w:rPr>
          <w:lang w:val="en-US"/>
        </w:rPr>
        <w:t>21:26-27</w:t>
      </w:r>
      <w:r w:rsidRPr="00606199">
        <w:rPr>
          <w:rFonts w:hint="eastAsia"/>
          <w:lang w:val="en-US"/>
        </w:rPr>
        <w:t>說</w:t>
      </w:r>
      <w:r w:rsidRPr="00606199">
        <w:t>：「人若打壞了他奴僕或婢女的一隻眼，就要因他的眼放他去</w:t>
      </w:r>
      <w:r w:rsidRPr="000918C2">
        <w:rPr>
          <w:b/>
          <w:bCs/>
        </w:rPr>
        <w:t>得以自由</w:t>
      </w:r>
      <w:r w:rsidRPr="00606199">
        <w:t>。</w:t>
      </w:r>
      <w:r w:rsidRPr="00606199">
        <w:rPr>
          <w:color w:val="000000"/>
        </w:rPr>
        <w:t>若打掉了他奴僕或是婢女的一個牙，就要因他的牙放他去</w:t>
      </w:r>
      <w:r w:rsidRPr="000918C2">
        <w:rPr>
          <w:b/>
          <w:bCs/>
          <w:color w:val="000000"/>
        </w:rPr>
        <w:t>得以自由</w:t>
      </w:r>
      <w:r w:rsidRPr="00606199">
        <w:rPr>
          <w:rFonts w:cs="Microsoft JhengHei" w:hint="eastAsia"/>
          <w:color w:val="000000"/>
        </w:rPr>
        <w:t>。</w:t>
      </w:r>
      <w:r w:rsidRPr="00606199">
        <w:rPr>
          <w:rFonts w:hint="eastAsia"/>
        </w:rPr>
        <w:t>」</w:t>
      </w:r>
    </w:p>
    <w:p w14:paraId="2398BE44" w14:textId="77777777" w:rsidR="001B5A44" w:rsidRPr="00606199" w:rsidRDefault="001B5A44" w:rsidP="00606199">
      <w:pPr>
        <w:rPr>
          <w:lang w:val="en-US"/>
        </w:rPr>
      </w:pPr>
    </w:p>
    <w:sectPr w:rsidR="001B5A44" w:rsidRPr="00606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AE94D" w14:textId="77777777" w:rsidR="003E53A5" w:rsidRDefault="003E53A5" w:rsidP="00221442">
      <w:pPr>
        <w:spacing w:after="0" w:line="240" w:lineRule="auto"/>
      </w:pPr>
      <w:r>
        <w:separator/>
      </w:r>
    </w:p>
  </w:endnote>
  <w:endnote w:type="continuationSeparator" w:id="0">
    <w:p w14:paraId="08FF7343" w14:textId="77777777" w:rsidR="003E53A5" w:rsidRDefault="003E53A5" w:rsidP="00221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95925985"/>
      <w:docPartObj>
        <w:docPartGallery w:val="Page Numbers (Bottom of Page)"/>
        <w:docPartUnique/>
      </w:docPartObj>
    </w:sdtPr>
    <w:sdtContent>
      <w:p w14:paraId="0657E783" w14:textId="7B97025F" w:rsidR="00221442" w:rsidRDefault="00221442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80B58BC" w14:textId="77777777" w:rsidR="00221442" w:rsidRDefault="00221442" w:rsidP="002214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614816"/>
      <w:docPartObj>
        <w:docPartGallery w:val="Page Numbers (Bottom of Page)"/>
        <w:docPartUnique/>
      </w:docPartObj>
    </w:sdtPr>
    <w:sdtContent>
      <w:p w14:paraId="1ECA7181" w14:textId="3C15E0DC" w:rsidR="00221442" w:rsidRDefault="00221442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43134FB" w14:textId="77777777" w:rsidR="00221442" w:rsidRDefault="00221442" w:rsidP="0022144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63088" w14:textId="77777777" w:rsidR="00221442" w:rsidRDefault="00221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06ADB" w14:textId="77777777" w:rsidR="003E53A5" w:rsidRDefault="003E53A5" w:rsidP="00221442">
      <w:pPr>
        <w:spacing w:after="0" w:line="240" w:lineRule="auto"/>
      </w:pPr>
      <w:r>
        <w:separator/>
      </w:r>
    </w:p>
  </w:footnote>
  <w:footnote w:type="continuationSeparator" w:id="0">
    <w:p w14:paraId="5F6CA14E" w14:textId="77777777" w:rsidR="003E53A5" w:rsidRDefault="003E53A5" w:rsidP="00221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39837" w14:textId="77777777" w:rsidR="00221442" w:rsidRDefault="002214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46EE1" w14:textId="77777777" w:rsidR="00221442" w:rsidRDefault="002214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EC6F" w14:textId="77777777" w:rsidR="00221442" w:rsidRDefault="00221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E3F63"/>
    <w:multiLevelType w:val="hybridMultilevel"/>
    <w:tmpl w:val="F29A9A90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F0B42D9"/>
    <w:multiLevelType w:val="hybridMultilevel"/>
    <w:tmpl w:val="68B68368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6A947F0"/>
    <w:multiLevelType w:val="hybridMultilevel"/>
    <w:tmpl w:val="48CC0E82"/>
    <w:lvl w:ilvl="0" w:tplc="A9443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CA3C91"/>
    <w:multiLevelType w:val="hybridMultilevel"/>
    <w:tmpl w:val="737E0BB2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37983934">
    <w:abstractNumId w:val="1"/>
  </w:num>
  <w:num w:numId="2" w16cid:durableId="1509324217">
    <w:abstractNumId w:val="0"/>
  </w:num>
  <w:num w:numId="3" w16cid:durableId="1363438024">
    <w:abstractNumId w:val="3"/>
  </w:num>
  <w:num w:numId="4" w16cid:durableId="919174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442"/>
    <w:rsid w:val="000918C2"/>
    <w:rsid w:val="001B5A44"/>
    <w:rsid w:val="002164DA"/>
    <w:rsid w:val="00221442"/>
    <w:rsid w:val="002337C0"/>
    <w:rsid w:val="00343F9B"/>
    <w:rsid w:val="003E53A5"/>
    <w:rsid w:val="005D435A"/>
    <w:rsid w:val="00606199"/>
    <w:rsid w:val="00EC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C97B7"/>
  <w15:chartTrackingRefBased/>
  <w15:docId w15:val="{57138486-5D84-B349-8ABA-43ADC306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4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442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442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44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44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44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44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44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21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442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4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442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442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44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44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4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4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4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44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21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1442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21442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221442"/>
  </w:style>
  <w:style w:type="paragraph" w:styleId="Header">
    <w:name w:val="header"/>
    <w:basedOn w:val="Normal"/>
    <w:link w:val="HeaderChar"/>
    <w:uiPriority w:val="99"/>
    <w:unhideWhenUsed/>
    <w:rsid w:val="00221442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214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389</Words>
  <Characters>393</Characters>
  <Application>Microsoft Office Word</Application>
  <DocSecurity>0</DocSecurity>
  <Lines>13</Lines>
  <Paragraphs>9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10</cp:revision>
  <dcterms:created xsi:type="dcterms:W3CDTF">2026-06-24T14:18:00Z</dcterms:created>
  <dcterms:modified xsi:type="dcterms:W3CDTF">2026-06-24T14:33:00Z</dcterms:modified>
</cp:coreProperties>
</file>