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30E14F4F" w14:textId="77777777" w:rsidR="00CC2B94" w:rsidRPr="00CC2B94" w:rsidRDefault="00CC2B94" w:rsidP="00CC2B94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kern w:val="36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36"/>
          <w:lang w:bidi="he-IL"/>
          <w14:ligatures w14:val="none"/>
        </w:rPr>
        <w:t>釋經學第二十五講講</w:t>
      </w:r>
      <w:r w:rsidRPr="00CC2B94">
        <w:rPr>
          <w:rFonts w:asciiTheme="minorEastAsia" w:hAnsiTheme="minorEastAsia" w:cs="PingFang TC"/>
          <w:kern w:val="36"/>
          <w:lang w:bidi="he-IL"/>
          <w14:ligatures w14:val="none"/>
        </w:rPr>
        <w:t>義</w:t>
      </w:r>
    </w:p>
    <w:p w14:paraId="4EAC5FA4" w14:textId="77777777" w:rsidR="00CC2B94" w:rsidRPr="00CC2B94" w:rsidRDefault="00CC2B94" w:rsidP="00CC2B94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b/>
          <w:bCs/>
          <w:kern w:val="36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如何閱讀希伯來文詩</w:t>
      </w:r>
      <w:r w:rsidRPr="00CC2B94">
        <w:rPr>
          <w:rFonts w:asciiTheme="minorEastAsia" w:hAnsiTheme="minorEastAsia" w:cs="PingFang TC"/>
          <w:b/>
          <w:bCs/>
          <w:kern w:val="36"/>
          <w:lang w:bidi="he-IL"/>
          <w14:ligatures w14:val="none"/>
        </w:rPr>
        <w:t>歌</w:t>
      </w:r>
    </w:p>
    <w:p w14:paraId="45DDFD88" w14:textId="77777777" w:rsidR="00CC2B94" w:rsidRPr="00CC2B94" w:rsidRDefault="00CC2B94" w:rsidP="00CC2B94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前言：進入詩歌的世</w:t>
      </w:r>
      <w:r w:rsidRPr="00CC2B94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界</w:t>
      </w:r>
    </w:p>
    <w:p w14:paraId="705413E9" w14:textId="77777777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詩歌既容易觸動人，也常讓人覺得難以理解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48CB2C0" w14:textId="0E0F2EA4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詩不靠長篇解釋，而是用景象、跳躍、凝鍊的語言，把深層情感帶出來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4B2592E" w14:textId="77777777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舊約詩歌也是如此：它收錄人向上帝的呼喊、埋怨、信靠、讚美與痛哭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913DCA1" w14:textId="77777777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這表示，上帝接納的不只是條理分明的思想，也包括人在祂面前真實敞開的情感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A03D8B1" w14:textId="77777777" w:rsidR="00CC2B94" w:rsidRPr="00CC2B94" w:rsidRDefault="00CC2B94" w:rsidP="00CC2B94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一、希伯來文詩歌的基本特色：平行、意象、凝</w:t>
      </w:r>
      <w:r w:rsidRPr="00CC2B94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鍊</w:t>
      </w:r>
    </w:p>
    <w:p w14:paraId="209CCDBA" w14:textId="77777777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希伯來文詩歌有三個重要特徵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3A8D20BA" w14:textId="77777777" w:rsidR="00CC2B94" w:rsidRPr="00CC2B94" w:rsidRDefault="00CC2B94" w:rsidP="00CC2B9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平</w:t>
      </w:r>
      <w:r w:rsidRPr="00CC2B94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行</w:t>
      </w:r>
    </w:p>
    <w:p w14:paraId="532D5656" w14:textId="77777777" w:rsidR="00CC2B94" w:rsidRPr="00CC2B94" w:rsidRDefault="00CC2B94" w:rsidP="00CC2B9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意</w:t>
      </w:r>
      <w:r w:rsidRPr="00CC2B94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象</w:t>
      </w:r>
    </w:p>
    <w:p w14:paraId="0D56081F" w14:textId="77777777" w:rsidR="00CC2B94" w:rsidRPr="00CC2B94" w:rsidRDefault="00CC2B94" w:rsidP="00CC2B9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凝</w:t>
      </w:r>
      <w:r w:rsidRPr="00CC2B94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鍊</w:t>
      </w:r>
    </w:p>
    <w:p w14:paraId="38824FCC" w14:textId="77777777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閱讀詩歌時，需要慢下來觀察詩句之間的關係、意象帶出的感受，以及凝鍊語言中的張力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A3C2A56" w14:textId="7A16B60D" w:rsidR="00CC2B94" w:rsidRPr="00CC2B94" w:rsidRDefault="00CC2B94" w:rsidP="00CC2B94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平行：觀察第二行與第一行的關</w:t>
      </w:r>
      <w:r w:rsidRPr="00CC2B94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係</w:t>
      </w:r>
    </w:p>
    <w:p w14:paraId="2B40180C" w14:textId="77777777" w:rsidR="00CC2B94" w:rsidRPr="00CC2B94" w:rsidRDefault="00CC2B94" w:rsidP="00CC2B94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CC2B94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1. </w:t>
      </w:r>
      <w:r w:rsidRPr="00CC2B94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同義平</w:t>
      </w:r>
      <w:r w:rsidRPr="00CC2B94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行</w:t>
      </w:r>
    </w:p>
    <w:p w14:paraId="54E74AA2" w14:textId="77777777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兩行核心意義相近，用來強調或增強效果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82701FB" w14:textId="77777777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例子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1B83C33E" w14:textId="4C974267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詩篇</w:t>
      </w:r>
      <w:r w:rsidRPr="00CC2B94">
        <w:rPr>
          <w:rFonts w:asciiTheme="minorEastAsia" w:hAnsiTheme="minorEastAsia" w:cs="Times New Roman"/>
          <w:kern w:val="0"/>
          <w:lang w:bidi="he-IL"/>
          <w14:ligatures w14:val="none"/>
        </w:rPr>
        <w:t>19:1</w:t>
      </w: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「諸天述說神的榮耀；穹蒼傳揚他的手段。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28E5D8D2" w14:textId="333FF1B1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詩篇</w:t>
      </w:r>
      <w:r w:rsidRPr="00CC2B94">
        <w:rPr>
          <w:rFonts w:asciiTheme="minorEastAsia" w:hAnsiTheme="minorEastAsia" w:cs="Times New Roman"/>
          <w:kern w:val="0"/>
          <w:lang w:bidi="he-IL"/>
          <w14:ligatures w14:val="none"/>
        </w:rPr>
        <w:t>114:3–4</w:t>
      </w: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「滄海看見就奔逃；約但河也倒流。大山踴躍，如公羊；小山跳舞，如羊羔。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14BBCC14" w14:textId="77777777" w:rsidR="00CC2B94" w:rsidRPr="00CC2B94" w:rsidRDefault="00CC2B94" w:rsidP="00CC2B94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CC2B94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2. </w:t>
      </w:r>
      <w:r w:rsidRPr="00CC2B94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反義平</w:t>
      </w:r>
      <w:r w:rsidRPr="00CC2B94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行</w:t>
      </w:r>
    </w:p>
    <w:p w14:paraId="0390E24D" w14:textId="77777777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兩行形成對比，使兩條道路或兩種狀態更加鮮明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8465EF0" w14:textId="77777777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例子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6EB51B84" w14:textId="3727F3F6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箴言</w:t>
      </w:r>
      <w:r w:rsidRPr="00CC2B94">
        <w:rPr>
          <w:rFonts w:asciiTheme="minorEastAsia" w:hAnsiTheme="minorEastAsia" w:cs="Times New Roman"/>
          <w:kern w:val="0"/>
          <w:lang w:bidi="he-IL"/>
          <w14:ligatures w14:val="none"/>
        </w:rPr>
        <w:t>10:1</w:t>
      </w: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「智慧之子使父親歡樂；愚昧之子叫母親擔憂。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34ED7A3C" w14:textId="12C6E3FC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箴言</w:t>
      </w:r>
      <w:r w:rsidRPr="00CC2B94">
        <w:rPr>
          <w:rFonts w:asciiTheme="minorEastAsia" w:hAnsiTheme="minorEastAsia" w:cs="Times New Roman"/>
          <w:kern w:val="0"/>
          <w:lang w:bidi="he-IL"/>
          <w14:ligatures w14:val="none"/>
        </w:rPr>
        <w:t>12:1</w:t>
      </w: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「喜愛管教的，就是喜愛知識；恨惡責備的，卻是畜類。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15771D33" w14:textId="77777777" w:rsidR="00CC2B94" w:rsidRPr="00CC2B94" w:rsidRDefault="00CC2B94" w:rsidP="00CC2B94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CC2B94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3. </w:t>
      </w:r>
      <w:r w:rsidRPr="00CC2B94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綜合平行／補充平</w:t>
      </w:r>
      <w:r w:rsidRPr="00CC2B94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行</w:t>
      </w:r>
    </w:p>
    <w:p w14:paraId="15A7F95C" w14:textId="77777777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第二行補充、推進、深化第一行，使意思更完整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815EB01" w14:textId="77777777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例子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2BE56220" w14:textId="7324F630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詩篇</w:t>
      </w:r>
      <w:r w:rsidRPr="00CC2B94">
        <w:rPr>
          <w:rFonts w:asciiTheme="minorEastAsia" w:hAnsiTheme="minorEastAsia" w:cs="Times New Roman"/>
          <w:kern w:val="0"/>
          <w:lang w:bidi="he-IL"/>
          <w14:ligatures w14:val="none"/>
        </w:rPr>
        <w:t>23:1</w:t>
      </w: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「耶和華是我的牧者；我必不致缺乏。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19F23A85" w14:textId="6C057FC1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詩篇</w:t>
      </w:r>
      <w:r w:rsidRPr="00CC2B94">
        <w:rPr>
          <w:rFonts w:asciiTheme="minorEastAsia" w:hAnsiTheme="minorEastAsia" w:cs="Times New Roman"/>
          <w:kern w:val="0"/>
          <w:lang w:bidi="he-IL"/>
          <w14:ligatures w14:val="none"/>
        </w:rPr>
        <w:t>95:3</w:t>
      </w: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「因耶和華為大神，為大王，超乎萬神之上。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7CBBD26F" w14:textId="77777777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閱讀策略</w:t>
      </w:r>
      <w:r w:rsidRPr="00CC2B94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：</w:t>
      </w:r>
    </w:p>
    <w:p w14:paraId="4C84EF86" w14:textId="77777777" w:rsidR="00CC2B94" w:rsidRPr="00CC2B94" w:rsidRDefault="00CC2B94" w:rsidP="00CC2B9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第二句比第一句多說了什麼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22E5C39E" w14:textId="77777777" w:rsidR="00CC2B94" w:rsidRPr="00CC2B94" w:rsidRDefault="00CC2B94" w:rsidP="00CC2B9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若拿掉其中一行，整體效果會失去什麼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0539D69A" w14:textId="77777777" w:rsidR="00CC2B94" w:rsidRPr="00CC2B94" w:rsidRDefault="00CC2B94" w:rsidP="00CC2B94">
      <w:pPr>
        <w:pStyle w:val="ListParagraph"/>
        <w:spacing w:before="100" w:beforeAutospacing="1" w:after="100" w:afterAutospacing="1" w:line="240" w:lineRule="auto"/>
        <w:ind w:left="480"/>
        <w:rPr>
          <w:rFonts w:asciiTheme="minorEastAsia" w:hAnsiTheme="minorEastAsia" w:cs="Times New Roman"/>
          <w:kern w:val="0"/>
          <w:lang w:bidi="he-IL"/>
          <w14:ligatures w14:val="none"/>
        </w:rPr>
      </w:pPr>
    </w:p>
    <w:p w14:paraId="638E595E" w14:textId="6FB5B4A9" w:rsidR="00CC2B94" w:rsidRPr="00CC2B94" w:rsidRDefault="00CC2B94" w:rsidP="00CC2B94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意象：用畫面承載情感與神</w:t>
      </w:r>
      <w:r w:rsidRPr="00CC2B94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學</w:t>
      </w:r>
    </w:p>
    <w:p w14:paraId="6707443C" w14:textId="77777777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詩歌常用比喻、畫面與象徵，因為抽象形容詞常常太寬泛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CD1B0E1" w14:textId="77777777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意象能使內在經驗變得可感知、可訴說、可共鳴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37B5D9D" w14:textId="77777777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例子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1EC31A84" w14:textId="28D68D5F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詩篇</w:t>
      </w:r>
      <w:r w:rsidRPr="00CC2B94">
        <w:rPr>
          <w:rFonts w:asciiTheme="minorEastAsia" w:hAnsiTheme="minorEastAsia" w:cs="Times New Roman"/>
          <w:kern w:val="0"/>
          <w:lang w:bidi="he-IL"/>
          <w14:ligatures w14:val="none"/>
        </w:rPr>
        <w:t>18:2</w:t>
      </w: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「耶和華是我的巖石、我的山寨、我的救主、我的神、我的磐石、我所投靠的。他是我的盾牌，是拯救我的角，是我的高臺。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3DDD028F" w14:textId="77777777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這些意象不是重複，而是從不同角度描寫上帝的保護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2B80229" w14:textId="77777777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閱讀策略</w:t>
      </w:r>
      <w:r w:rsidRPr="00CC2B94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：</w:t>
      </w:r>
    </w:p>
    <w:p w14:paraId="4837D368" w14:textId="77777777" w:rsidR="00CC2B94" w:rsidRPr="00CC2B94" w:rsidRDefault="00CC2B94" w:rsidP="00CC2B9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這個意象在古代文化中代表什麼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20B627EE" w14:textId="77777777" w:rsidR="00CC2B94" w:rsidRPr="00CC2B94" w:rsidRDefault="00CC2B94" w:rsidP="00CC2B9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這個意象帶出什麼感覺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0726A590" w14:textId="77777777" w:rsidR="00CC2B94" w:rsidRPr="00CC2B94" w:rsidRDefault="00CC2B94" w:rsidP="00CC2B9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多個意象之間有什麼相同與不同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70AA3F74" w14:textId="77777777" w:rsidR="00CC2B94" w:rsidRPr="005E55EA" w:rsidRDefault="00CC2B94" w:rsidP="00CC2B9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若拿掉某個意象，會失去什麼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0F134D2F" w14:textId="77777777" w:rsidR="005E55EA" w:rsidRPr="005E55EA" w:rsidRDefault="005E55EA" w:rsidP="005E55EA">
      <w:pPr>
        <w:pStyle w:val="ListParagraph"/>
        <w:spacing w:before="100" w:beforeAutospacing="1" w:after="100" w:afterAutospacing="1" w:line="240" w:lineRule="auto"/>
        <w:ind w:left="480"/>
        <w:rPr>
          <w:rFonts w:asciiTheme="minorEastAsia" w:hAnsiTheme="minorEastAsia" w:cs="Times New Roman"/>
          <w:kern w:val="0"/>
          <w:lang w:bidi="he-IL"/>
          <w14:ligatures w14:val="none"/>
        </w:rPr>
      </w:pPr>
    </w:p>
    <w:p w14:paraId="5D6AE049" w14:textId="77777777" w:rsidR="005E55EA" w:rsidRPr="00CC2B94" w:rsidRDefault="005E55EA" w:rsidP="005E55EA">
      <w:pPr>
        <w:pStyle w:val="ListParagraph"/>
        <w:spacing w:before="100" w:beforeAutospacing="1" w:after="100" w:afterAutospacing="1" w:line="240" w:lineRule="auto"/>
        <w:ind w:left="480"/>
        <w:rPr>
          <w:rFonts w:asciiTheme="minorEastAsia" w:hAnsiTheme="minorEastAsia" w:cs="Times New Roman"/>
          <w:kern w:val="0"/>
          <w:lang w:bidi="he-IL"/>
          <w14:ligatures w14:val="none"/>
        </w:rPr>
      </w:pPr>
    </w:p>
    <w:p w14:paraId="4E51438B" w14:textId="44B0BA2F" w:rsidR="00CC2B94" w:rsidRPr="005E55EA" w:rsidRDefault="00CC2B94" w:rsidP="005E55E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5E55EA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lastRenderedPageBreak/>
        <w:t>凝鍊：被壓縮的情感與張</w:t>
      </w:r>
      <w:r w:rsidRPr="005E55EA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力</w:t>
      </w:r>
    </w:p>
    <w:p w14:paraId="1E9915D2" w14:textId="77777777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詩歌語言簡潔，常省略許多連接詞與解釋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1E6E976" w14:textId="77777777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它不像敘事文一樣一直「然後」，也不像論說文一樣清楚標出「因為所以」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2973B58" w14:textId="77777777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詩歌常把情緒、信念與內在張力並陳，讓讀者自己進入其中感受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ECC72F7" w14:textId="77777777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例子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446338F5" w14:textId="1EBB0B7D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耶利米哀歌</w:t>
      </w:r>
      <w:r w:rsidRPr="00CC2B94">
        <w:rPr>
          <w:rFonts w:asciiTheme="minorEastAsia" w:hAnsiTheme="minorEastAsia" w:cs="Times New Roman"/>
          <w:kern w:val="0"/>
          <w:lang w:bidi="he-IL"/>
          <w14:ligatures w14:val="none"/>
        </w:rPr>
        <w:t>3:20–21</w:t>
      </w: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「我心想念這些，就在裡面憂悶，我想起這事，心裡就有指望。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2D8CF6EE" w14:textId="77777777" w:rsidR="00CC2B94" w:rsidRPr="00CC2B94" w:rsidRDefault="00CC2B94" w:rsidP="00CC2B94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CC2B94">
        <w:rPr>
          <w:rFonts w:asciiTheme="minorEastAsia" w:hAnsiTheme="minorEastAsia" w:cs="PingFang TC" w:hint="eastAsia"/>
          <w:kern w:val="0"/>
          <w:lang w:bidi="he-IL"/>
          <w14:ligatures w14:val="none"/>
        </w:rPr>
        <w:t>憂悶與指望並存，正是詩歌凝鍊語言所呈現的真實生命經驗</w:t>
      </w:r>
      <w:r w:rsidRPr="00CC2B94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12F3933" w14:textId="77777777" w:rsidR="001B5A44" w:rsidRPr="00CC2B94" w:rsidRDefault="001B5A44">
      <w:pPr>
        <w:rPr>
          <w:rFonts w:asciiTheme="minorEastAsia" w:hAnsiTheme="minorEastAsia"/>
          <w:lang w:val="en-US"/>
        </w:rPr>
      </w:pPr>
    </w:p>
    <w:sectPr w:rsidR="001B5A44" w:rsidRPr="00CC2B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48506" w14:textId="77777777" w:rsidR="00A17442" w:rsidRDefault="00A17442" w:rsidP="00CC2B94">
      <w:pPr>
        <w:spacing w:after="0" w:line="240" w:lineRule="auto"/>
      </w:pPr>
      <w:r>
        <w:separator/>
      </w:r>
    </w:p>
  </w:endnote>
  <w:endnote w:type="continuationSeparator" w:id="0">
    <w:p w14:paraId="2C30A280" w14:textId="77777777" w:rsidR="00A17442" w:rsidRDefault="00A17442" w:rsidP="00CC2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12771345"/>
      <w:docPartObj>
        <w:docPartGallery w:val="Page Numbers (Bottom of Page)"/>
        <w:docPartUnique/>
      </w:docPartObj>
    </w:sdtPr>
    <w:sdtContent>
      <w:p w14:paraId="2812FFBE" w14:textId="5781A85D" w:rsidR="00CC2B94" w:rsidRDefault="00CC2B94" w:rsidP="00EC14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6D5EDDD" w14:textId="77777777" w:rsidR="00CC2B94" w:rsidRDefault="00CC2B94" w:rsidP="00CC2B9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91656730"/>
      <w:docPartObj>
        <w:docPartGallery w:val="Page Numbers (Bottom of Page)"/>
        <w:docPartUnique/>
      </w:docPartObj>
    </w:sdtPr>
    <w:sdtContent>
      <w:p w14:paraId="3635963E" w14:textId="29ABD8B6" w:rsidR="00CC2B94" w:rsidRDefault="00CC2B94" w:rsidP="00EC14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71B7E0BD" w14:textId="77777777" w:rsidR="00CC2B94" w:rsidRDefault="00CC2B94" w:rsidP="00CC2B94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D063E" w14:textId="77777777" w:rsidR="00CC2B94" w:rsidRDefault="00CC2B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000FF" w14:textId="77777777" w:rsidR="00A17442" w:rsidRDefault="00A17442" w:rsidP="00CC2B94">
      <w:pPr>
        <w:spacing w:after="0" w:line="240" w:lineRule="auto"/>
      </w:pPr>
      <w:r>
        <w:separator/>
      </w:r>
    </w:p>
  </w:footnote>
  <w:footnote w:type="continuationSeparator" w:id="0">
    <w:p w14:paraId="3DB2D868" w14:textId="77777777" w:rsidR="00A17442" w:rsidRDefault="00A17442" w:rsidP="00CC2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C10EE" w14:textId="77777777" w:rsidR="00CC2B94" w:rsidRDefault="00CC2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01486" w14:textId="77777777" w:rsidR="00CC2B94" w:rsidRDefault="00CC2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EFA8A" w14:textId="77777777" w:rsidR="00CC2B94" w:rsidRDefault="00CC2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0402"/>
    <w:multiLevelType w:val="hybridMultilevel"/>
    <w:tmpl w:val="BB5666EE"/>
    <w:lvl w:ilvl="0" w:tplc="5F1069D2">
      <w:start w:val="1"/>
      <w:numFmt w:val="bullet"/>
      <w:lvlText w:val="¡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3A038B"/>
    <w:multiLevelType w:val="hybridMultilevel"/>
    <w:tmpl w:val="1E981A26"/>
    <w:lvl w:ilvl="0" w:tplc="5F1069D2">
      <w:start w:val="1"/>
      <w:numFmt w:val="bullet"/>
      <w:lvlText w:val="¡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D06A41"/>
    <w:multiLevelType w:val="hybridMultilevel"/>
    <w:tmpl w:val="05DAF4E4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6793047"/>
    <w:multiLevelType w:val="hybridMultilevel"/>
    <w:tmpl w:val="C658B6D0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A711965"/>
    <w:multiLevelType w:val="hybridMultilevel"/>
    <w:tmpl w:val="58D448FC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04619294">
    <w:abstractNumId w:val="0"/>
  </w:num>
  <w:num w:numId="2" w16cid:durableId="3174104">
    <w:abstractNumId w:val="4"/>
  </w:num>
  <w:num w:numId="3" w16cid:durableId="978218892">
    <w:abstractNumId w:val="1"/>
  </w:num>
  <w:num w:numId="4" w16cid:durableId="750004486">
    <w:abstractNumId w:val="2"/>
  </w:num>
  <w:num w:numId="5" w16cid:durableId="296495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94"/>
    <w:rsid w:val="001B5A44"/>
    <w:rsid w:val="002164DA"/>
    <w:rsid w:val="002337C0"/>
    <w:rsid w:val="005D435A"/>
    <w:rsid w:val="005E55EA"/>
    <w:rsid w:val="00A17442"/>
    <w:rsid w:val="00CC2B94"/>
    <w:rsid w:val="00F6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8A11E"/>
  <w15:chartTrackingRefBased/>
  <w15:docId w15:val="{C977AE84-98E7-AB4B-AFA8-5E45650F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2B9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2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2B94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2B94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2B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2B9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2B9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2B9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2B9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2B9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C2B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CC2B94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2B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2B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2B94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2B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2B94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2B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2B9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2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2B9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2B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2B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2B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2B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2B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2B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2B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2B9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C2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C2B94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C2B94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CC2B94"/>
  </w:style>
  <w:style w:type="paragraph" w:styleId="Header">
    <w:name w:val="header"/>
    <w:basedOn w:val="Normal"/>
    <w:link w:val="HeaderChar"/>
    <w:uiPriority w:val="99"/>
    <w:unhideWhenUsed/>
    <w:rsid w:val="00CC2B94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C2B9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490</Words>
  <Characters>501</Characters>
  <Application>Microsoft Office Word</Application>
  <DocSecurity>0</DocSecurity>
  <Lines>33</Lines>
  <Paragraphs>52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2</cp:revision>
  <dcterms:created xsi:type="dcterms:W3CDTF">2026-06-26T07:57:00Z</dcterms:created>
  <dcterms:modified xsi:type="dcterms:W3CDTF">2026-06-26T08:02:00Z</dcterms:modified>
</cp:coreProperties>
</file>