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14739855" w14:textId="77777777" w:rsidR="00950B6B" w:rsidRPr="00950B6B" w:rsidRDefault="00950B6B" w:rsidP="00950B6B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kern w:val="36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36"/>
          <w:lang w:bidi="he-IL"/>
          <w14:ligatures w14:val="none"/>
        </w:rPr>
        <w:t>釋經學第二十六講講</w:t>
      </w:r>
      <w:r w:rsidRPr="00950B6B">
        <w:rPr>
          <w:rFonts w:asciiTheme="minorEastAsia" w:hAnsiTheme="minorEastAsia" w:cs="PingFang TC"/>
          <w:kern w:val="36"/>
          <w:lang w:bidi="he-IL"/>
          <w14:ligatures w14:val="none"/>
        </w:rPr>
        <w:t>義</w:t>
      </w:r>
    </w:p>
    <w:p w14:paraId="31A7A309" w14:textId="216B3691" w:rsidR="00950B6B" w:rsidRPr="00950B6B" w:rsidRDefault="00950B6B" w:rsidP="00950B6B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 w:hint="eastAsia"/>
          <w:b/>
          <w:bCs/>
          <w:kern w:val="36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詩篇的解</w:t>
      </w:r>
      <w:r w:rsidRPr="00950B6B">
        <w:rPr>
          <w:rFonts w:asciiTheme="minorEastAsia" w:hAnsiTheme="minorEastAsia" w:cs="PingFang TC"/>
          <w:b/>
          <w:bCs/>
          <w:kern w:val="36"/>
          <w:lang w:bidi="he-IL"/>
          <w14:ligatures w14:val="none"/>
        </w:rPr>
        <w:t>釋</w:t>
      </w:r>
      <w:r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（一）</w:t>
      </w:r>
    </w:p>
    <w:p w14:paraId="072665EB" w14:textId="44861CB7" w:rsidR="00950B6B" w:rsidRPr="00950B6B" w:rsidRDefault="00950B6B" w:rsidP="00950B6B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前言</w:t>
      </w:r>
    </w:p>
    <w:p w14:paraId="66D15EFB" w14:textId="68086BB9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閱讀詩篇，不能只擷取感動人的句子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詩篇也有</w:t>
      </w:r>
      <w:r w:rsidRPr="00950B6B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文體</w:t>
      </w: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950B6B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上下文</w:t>
      </w: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與</w:t>
      </w:r>
      <w:r w:rsidRPr="00950B6B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處境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935A2CC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詩篇原本多是個人或群體的禱告，後來也成為以色列群體敬拜中的詩歌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9B316E4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詩歌不只唱給上帝聽，也塑造我們的心，引導我們的情感，調校我們的焦距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6821E2B" w14:textId="77777777" w:rsidR="00950B6B" w:rsidRPr="00950B6B" w:rsidRDefault="00950B6B" w:rsidP="00950B6B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一、辨認體裁，是進入詩篇的第一</w:t>
      </w:r>
      <w:r w:rsidRPr="00950B6B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步</w:t>
      </w:r>
    </w:p>
    <w:p w14:paraId="18CC1C55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詩篇有不同類型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4A24DB5B" w14:textId="0DD5911A" w:rsidR="00950B6B" w:rsidRPr="001E66B7" w:rsidRDefault="00950B6B" w:rsidP="001E66B7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b/>
          <w:bCs/>
          <w:kern w:val="0"/>
          <w:lang w:val="en-US" w:bidi="he-IL"/>
          <w14:ligatures w14:val="none"/>
        </w:rPr>
      </w:pPr>
      <w:r w:rsidRPr="00950B6B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讚美詩、感恩詩、信靠詩、哀訴詩、咒詛詩、君王登基詩、智慧詩、律法詩</w:t>
      </w:r>
      <w:r w:rsidR="001E66B7">
        <w:rPr>
          <w:rFonts w:asciiTheme="minorEastAsia" w:hAnsiTheme="minorEastAsia" w:cs="Times New Roman"/>
          <w:b/>
          <w:bCs/>
          <w:kern w:val="0"/>
          <w:lang w:val="en-US" w:bidi="he-IL"/>
          <w14:ligatures w14:val="none"/>
        </w:rPr>
        <w:t>……</w:t>
      </w:r>
    </w:p>
    <w:p w14:paraId="030009BB" w14:textId="77777777" w:rsidR="00950B6B" w:rsidRPr="00950B6B" w:rsidRDefault="00950B6B" w:rsidP="00950B6B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950B6B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1. </w:t>
      </w:r>
      <w:r w:rsidRPr="00950B6B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讚美</w:t>
      </w:r>
      <w:r w:rsidRPr="00950B6B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詩</w:t>
      </w:r>
    </w:p>
    <w:p w14:paraId="3381EBFA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讚美詩通常有基本結構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1A46B3A3" w14:textId="5B5B9A28" w:rsidR="00950B6B" w:rsidRPr="00950B6B" w:rsidRDefault="00950B6B" w:rsidP="00950B6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發出讚美</w:t>
      </w:r>
    </w:p>
    <w:p w14:paraId="25662838" w14:textId="6435E4F8" w:rsidR="00950B6B" w:rsidRPr="00950B6B" w:rsidRDefault="00950B6B" w:rsidP="00950B6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說明讚美的理由</w:t>
      </w:r>
    </w:p>
    <w:p w14:paraId="5B21A211" w14:textId="029DE247" w:rsidR="00950B6B" w:rsidRPr="00950B6B" w:rsidRDefault="00950B6B" w:rsidP="00950B6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再次讚美上帝</w:t>
      </w:r>
    </w:p>
    <w:p w14:paraId="55B6047A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讚美詩中，讚美上帝的理由通常包括兩類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42D69C27" w14:textId="7FD5765A" w:rsidR="00950B6B" w:rsidRPr="001E66B7" w:rsidRDefault="00950B6B" w:rsidP="00950B6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:u w:val="single"/>
          <w:lang w:bidi="he-IL"/>
          <w14:ligatures w14:val="none"/>
        </w:rPr>
      </w:pPr>
      <w:r w:rsidRPr="001E66B7">
        <w:rPr>
          <w:rFonts w:asciiTheme="minorEastAsia" w:hAnsiTheme="minorEastAsia" w:cs="PingFang TC" w:hint="eastAsia"/>
          <w:b/>
          <w:bCs/>
          <w:kern w:val="0"/>
          <w:u w:val="single"/>
          <w:lang w:bidi="he-IL"/>
          <w14:ligatures w14:val="none"/>
        </w:rPr>
        <w:t>上帝是誰</w:t>
      </w:r>
    </w:p>
    <w:p w14:paraId="3E316A39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祂崇高、聖潔、威嚴、全能、慈愛、信實、公義、憐憫，並作王直到永遠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8C4CF52" w14:textId="11CF1A8D" w:rsidR="00950B6B" w:rsidRPr="001E66B7" w:rsidRDefault="00950B6B" w:rsidP="00950B6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b/>
          <w:bCs/>
          <w:kern w:val="0"/>
          <w:u w:val="single"/>
          <w:lang w:bidi="he-IL"/>
          <w14:ligatures w14:val="none"/>
        </w:rPr>
      </w:pPr>
      <w:r w:rsidRPr="001E66B7">
        <w:rPr>
          <w:rFonts w:asciiTheme="minorEastAsia" w:hAnsiTheme="minorEastAsia" w:cs="PingFang TC" w:hint="eastAsia"/>
          <w:b/>
          <w:bCs/>
          <w:kern w:val="0"/>
          <w:u w:val="single"/>
          <w:lang w:bidi="he-IL"/>
          <w14:ligatures w14:val="none"/>
        </w:rPr>
        <w:t>上帝做了什麼</w:t>
      </w:r>
      <w:r w:rsidR="001E66B7">
        <w:rPr>
          <w:rFonts w:asciiTheme="minorEastAsia" w:hAnsiTheme="minorEastAsia" w:cs="PingFang TC"/>
          <w:b/>
          <w:bCs/>
          <w:kern w:val="0"/>
          <w:u w:val="single"/>
          <w:lang w:val="en-US" w:bidi="he-IL"/>
          <w14:ligatures w14:val="none"/>
        </w:rPr>
        <w:t>/</w:t>
      </w:r>
      <w:r w:rsidR="001E66B7">
        <w:rPr>
          <w:rFonts w:asciiTheme="minorEastAsia" w:hAnsiTheme="minorEastAsia" w:cs="PingFang TC" w:hint="eastAsia"/>
          <w:b/>
          <w:bCs/>
          <w:kern w:val="0"/>
          <w:u w:val="single"/>
          <w:lang w:val="en-US" w:bidi="he-IL"/>
          <w14:ligatures w14:val="none"/>
        </w:rPr>
        <w:t>上帝的作為</w:t>
      </w:r>
    </w:p>
    <w:p w14:paraId="015242A0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祂創造萬有、保守供應、拯救百姓、扶助弱勢、建立祂的子民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BD2B2B1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閱讀提醒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6D1DFD7A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詩篇的讚美，常不只是個人感受，也關乎上帝在創造、歷史、群體與公義中的作為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2921A12" w14:textId="77777777" w:rsidR="00950B6B" w:rsidRPr="00950B6B" w:rsidRDefault="00950B6B" w:rsidP="00950B6B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950B6B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2. </w:t>
      </w:r>
      <w:r w:rsidRPr="00950B6B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哀訴</w:t>
      </w:r>
      <w:r w:rsidRPr="00950B6B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詩</w:t>
      </w:r>
    </w:p>
    <w:p w14:paraId="29FEFBD5" w14:textId="23588FBA" w:rsidR="00950B6B" w:rsidRPr="00950B6B" w:rsidRDefault="001E66B7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「</w:t>
      </w:r>
      <w:r w:rsidR="00950B6B"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哀訴詩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="00950B6B"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也常稱為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="00950B6B"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哀歌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="00950B6B"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60FE54F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核心元素包括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1ADCD3C1" w14:textId="6C5CB3F5" w:rsidR="00950B6B" w:rsidRPr="001E66B7" w:rsidRDefault="00950B6B" w:rsidP="001E66B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1E66B7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呼求上帝</w:t>
      </w:r>
    </w:p>
    <w:p w14:paraId="24B4549A" w14:textId="3B70A388" w:rsidR="00950B6B" w:rsidRPr="001E66B7" w:rsidRDefault="00950B6B" w:rsidP="001E66B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1E66B7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陳述苦情</w:t>
      </w:r>
    </w:p>
    <w:p w14:paraId="351E6858" w14:textId="6B3E770A" w:rsidR="00950B6B" w:rsidRPr="001E66B7" w:rsidRDefault="00950B6B" w:rsidP="001E66B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1E66B7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呼求幫助</w:t>
      </w:r>
    </w:p>
    <w:p w14:paraId="6A95CDFC" w14:textId="5669A448" w:rsidR="00950B6B" w:rsidRPr="001E66B7" w:rsidRDefault="00950B6B" w:rsidP="001E66B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E66B7">
        <w:rPr>
          <w:rFonts w:asciiTheme="minorEastAsia" w:hAnsiTheme="minorEastAsia" w:cs="PingFang TC" w:hint="eastAsia"/>
          <w:kern w:val="0"/>
          <w:lang w:bidi="he-IL"/>
          <w14:ligatures w14:val="none"/>
        </w:rPr>
        <w:t>回顧上帝過去的作為</w:t>
      </w:r>
    </w:p>
    <w:p w14:paraId="100C2A78" w14:textId="2DD03C58" w:rsidR="00950B6B" w:rsidRPr="001E66B7" w:rsidRDefault="00950B6B" w:rsidP="001E66B7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1E66B7">
        <w:rPr>
          <w:rFonts w:asciiTheme="minorEastAsia" w:hAnsiTheme="minorEastAsia" w:cs="PingFang TC" w:hint="eastAsia"/>
          <w:kern w:val="0"/>
          <w:lang w:bidi="he-IL"/>
          <w14:ligatures w14:val="none"/>
        </w:rPr>
        <w:t>表達信靠與盼望</w:t>
      </w:r>
    </w:p>
    <w:p w14:paraId="06BF97EC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閱讀提醒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7F33F280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哀歌能豐富我們的禱告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6EB1A6E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人在困境中，可以向上帝陳述苦情，也可以藉著回想上帝過去的作為，重新建立信心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461A018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但不要太快把詩歌語言變成教義結論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04759B0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詩篇</w:t>
      </w:r>
      <w:r w:rsidRPr="00950B6B">
        <w:rPr>
          <w:rFonts w:asciiTheme="minorEastAsia" w:hAnsiTheme="minorEastAsia" w:cs="Times New Roman"/>
          <w:kern w:val="0"/>
          <w:lang w:bidi="he-IL"/>
          <w14:ligatures w14:val="none"/>
        </w:rPr>
        <w:t>3:7</w:t>
      </w: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「打了仇敵的腮骨，敲碎惡人的牙齒」，是詩意語言，不應直接用來建立教義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C488BC8" w14:textId="77777777" w:rsidR="00950B6B" w:rsidRPr="00950B6B" w:rsidRDefault="00950B6B" w:rsidP="00950B6B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二、</w:t>
      </w:r>
      <w:r w:rsidRPr="003150A3">
        <w:rPr>
          <w:rFonts w:asciiTheme="minorEastAsia" w:hAnsiTheme="minorEastAsia" w:cs="Times New Roman"/>
          <w:b/>
          <w:bCs/>
          <w:color w:val="EE0000"/>
          <w:kern w:val="0"/>
          <w:u w:val="single"/>
          <w:lang w:bidi="he-IL"/>
          <w14:ligatures w14:val="none"/>
        </w:rPr>
        <w:t>Sitz im Leben</w:t>
      </w:r>
      <w:r w:rsidRPr="00950B6B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：詩篇從什麼場景中發</w:t>
      </w:r>
      <w:r w:rsidRPr="00950B6B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聲</w:t>
      </w:r>
    </w:p>
    <w:p w14:paraId="46273F23" w14:textId="48C6FC6B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 w:rsidRPr="00950B6B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Sitz im Leben </w:t>
      </w: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指「生活處境」</w:t>
      </w:r>
    </w:p>
    <w:p w14:paraId="313BF561" w14:textId="14CE5DA1" w:rsidR="00950B6B" w:rsidRPr="00950B6B" w:rsidRDefault="00950B6B" w:rsidP="003150A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也就是問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這首詩原本可能在什麼場景中產生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64414967" w14:textId="77777777" w:rsidR="00950B6B" w:rsidRPr="003150A3" w:rsidRDefault="00950B6B" w:rsidP="003150A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3150A3">
        <w:rPr>
          <w:rFonts w:asciiTheme="minorEastAsia" w:hAnsiTheme="minorEastAsia" w:cs="PingFang TC" w:hint="eastAsia"/>
          <w:kern w:val="0"/>
          <w:lang w:bidi="he-IL"/>
          <w14:ligatures w14:val="none"/>
        </w:rPr>
        <w:t>是在個人禱告中</w:t>
      </w:r>
      <w:r w:rsidRPr="003150A3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37A9D2FA" w14:textId="77777777" w:rsidR="00950B6B" w:rsidRPr="003150A3" w:rsidRDefault="00950B6B" w:rsidP="003150A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3150A3">
        <w:rPr>
          <w:rFonts w:asciiTheme="minorEastAsia" w:hAnsiTheme="minorEastAsia" w:cs="PingFang TC" w:hint="eastAsia"/>
          <w:kern w:val="0"/>
          <w:lang w:bidi="he-IL"/>
          <w14:ligatures w14:val="none"/>
        </w:rPr>
        <w:t>在聖殿禮儀中</w:t>
      </w:r>
      <w:r w:rsidRPr="003150A3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090FA381" w14:textId="77777777" w:rsidR="00950B6B" w:rsidRPr="003150A3" w:rsidRDefault="00950B6B" w:rsidP="003150A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3150A3">
        <w:rPr>
          <w:rFonts w:asciiTheme="minorEastAsia" w:hAnsiTheme="minorEastAsia" w:cs="PingFang TC" w:hint="eastAsia"/>
          <w:kern w:val="0"/>
          <w:lang w:bidi="he-IL"/>
          <w14:ligatures w14:val="none"/>
        </w:rPr>
        <w:t>在君王登基場合</w:t>
      </w:r>
      <w:r w:rsidRPr="003150A3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380047CF" w14:textId="77777777" w:rsidR="00950B6B" w:rsidRPr="003150A3" w:rsidRDefault="00950B6B" w:rsidP="003150A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3150A3">
        <w:rPr>
          <w:rFonts w:asciiTheme="minorEastAsia" w:hAnsiTheme="minorEastAsia" w:cs="PingFang TC" w:hint="eastAsia"/>
          <w:kern w:val="0"/>
          <w:lang w:bidi="he-IL"/>
          <w14:ligatures w14:val="none"/>
        </w:rPr>
        <w:t>在群體敬拜中</w:t>
      </w:r>
      <w:r w:rsidRPr="003150A3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7DCF8FA9" w14:textId="77777777" w:rsidR="00950B6B" w:rsidRPr="00950B6B" w:rsidRDefault="00950B6B" w:rsidP="00950B6B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950B6B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1. </w:t>
      </w:r>
      <w:r w:rsidRPr="00950B6B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詩篇</w:t>
      </w:r>
      <w:r w:rsidRPr="00950B6B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2</w:t>
      </w:r>
      <w:r w:rsidRPr="00950B6B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篇：王權詩與登基場</w:t>
      </w:r>
      <w:r w:rsidRPr="00950B6B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景</w:t>
      </w:r>
    </w:p>
    <w:p w14:paraId="1EC740D4" w14:textId="546D81D3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詩篇</w:t>
      </w:r>
      <w:r w:rsidRPr="00950B6B">
        <w:rPr>
          <w:rFonts w:asciiTheme="minorEastAsia" w:hAnsiTheme="minorEastAsia" w:cs="Times New Roman"/>
          <w:kern w:val="0"/>
          <w:lang w:bidi="he-IL"/>
          <w14:ligatures w14:val="none"/>
        </w:rPr>
        <w:t>2</w:t>
      </w: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篇很可能與</w:t>
      </w:r>
      <w:r w:rsidR="003150A3"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君王登基</w:t>
      </w:r>
      <w:r w:rsidR="003150A3"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，或</w:t>
      </w:r>
      <w:r w:rsidR="003150A3"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承認王權</w:t>
      </w:r>
      <w:r w:rsidR="003150A3"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的場景有關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D0ED736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詩中的「受膏者」原本指大衛家系的君王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D63166D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「你是我的兒子，我今日生你」，是王權承認、立約與授權的語言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D6004F9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閱讀提醒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67ABB931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從整本聖經來看，詩篇</w:t>
      </w:r>
      <w:r w:rsidRPr="00950B6B">
        <w:rPr>
          <w:rFonts w:asciiTheme="minorEastAsia" w:hAnsiTheme="minorEastAsia" w:cs="Times New Roman"/>
          <w:kern w:val="0"/>
          <w:lang w:bidi="he-IL"/>
          <w14:ligatures w14:val="none"/>
        </w:rPr>
        <w:t>2</w:t>
      </w: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篇可以指向基督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1EC8CDA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但解釋時，仍要先理解它在舊約原初處境中，如何談大衛王權與耶和華主權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AE4714C" w14:textId="77777777" w:rsidR="00950B6B" w:rsidRPr="00950B6B" w:rsidRDefault="00950B6B" w:rsidP="00950B6B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950B6B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2. </w:t>
      </w:r>
      <w:r w:rsidRPr="00950B6B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詩篇</w:t>
      </w:r>
      <w:r w:rsidRPr="00950B6B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22</w:t>
      </w:r>
      <w:r w:rsidRPr="00950B6B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篇：哀訴詩與聖殿禮儀場</w:t>
      </w:r>
      <w:r w:rsidRPr="00950B6B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景</w:t>
      </w:r>
    </w:p>
    <w:p w14:paraId="2B2F2437" w14:textId="44FA3156" w:rsidR="00950B6B" w:rsidRPr="00950B6B" w:rsidRDefault="00950B6B" w:rsidP="003150A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詩篇</w:t>
      </w:r>
      <w:r w:rsidRPr="00950B6B">
        <w:rPr>
          <w:rFonts w:asciiTheme="minorEastAsia" w:hAnsiTheme="minorEastAsia" w:cs="Times New Roman"/>
          <w:kern w:val="0"/>
          <w:lang w:bidi="he-IL"/>
          <w14:ligatures w14:val="none"/>
        </w:rPr>
        <w:t>22</w:t>
      </w: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篇前半是典型哀訴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詩人呼求上帝，陳述痛苦，求上帝拯救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3C8B51F" w14:textId="4D439672" w:rsidR="00950B6B" w:rsidRPr="00950B6B" w:rsidRDefault="00950B6B" w:rsidP="003150A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但從</w:t>
      </w:r>
      <w:r w:rsidRPr="00950B6B">
        <w:rPr>
          <w:rFonts w:asciiTheme="minorEastAsia" w:hAnsiTheme="minorEastAsia" w:cs="Times New Roman"/>
          <w:kern w:val="0"/>
          <w:lang w:bidi="he-IL"/>
          <w14:ligatures w14:val="none"/>
        </w:rPr>
        <w:t>22:21</w:t>
      </w: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後半開始，語氣突然轉向確據與讚美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「你已經應允我。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65D91D08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Times New Roman"/>
          <w:kern w:val="0"/>
          <w:lang w:bidi="he-IL"/>
          <w14:ligatures w14:val="none"/>
        </w:rPr>
        <w:t>22</w:t>
      </w: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節之後出現會中讚美與還願的場景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53BB3A4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這個轉折可能不只是詩人內心突然有信心，也可能與聖殿禮儀有關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E677E74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詩人哀求之後，可能領受祭司宣告的確據，知道上帝已經垂聽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36B2D37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閱讀提醒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11B2613D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不要用哀訴詩最後轉向讚美的例子，去要求受苦者立刻作信心飛躍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34914DD" w14:textId="77777777" w:rsidR="00950B6B" w:rsidRPr="00950B6B" w:rsidRDefault="00950B6B" w:rsidP="00950B6B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三、原初處境與正典處</w:t>
      </w:r>
      <w:r w:rsidRPr="00950B6B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境</w:t>
      </w:r>
    </w:p>
    <w:p w14:paraId="25B22280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重視原初處境，不代表詩篇只能停在原初場景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DE25587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詩篇後來被收進詩篇全書，成為信仰群體反覆誦讀、禱告、敬拜的正典文本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EF80265" w14:textId="77777777" w:rsidR="00950B6B" w:rsidRPr="00950B6B" w:rsidRDefault="00950B6B" w:rsidP="00950B6B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成熟的詩篇詮釋需要三層閱讀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14998910" w14:textId="34EF63F7" w:rsidR="00950B6B" w:rsidRPr="00950B6B" w:rsidRDefault="00950B6B" w:rsidP="003150A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第一，回到原初處境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先看這首詩在舊約世界中，可能從什麼場景發聲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CDE78D3" w14:textId="5EDAB852" w:rsidR="00950B6B" w:rsidRPr="00950B6B" w:rsidRDefault="00950B6B" w:rsidP="003150A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第二，進入詩篇全書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看這首詩進入正典後，如何被信仰群體重新誦讀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AC5052F" w14:textId="07DE0778" w:rsidR="00950B6B" w:rsidRPr="00950B6B" w:rsidRDefault="00950B6B" w:rsidP="003150A3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第三，從新約與基督的角度再理解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950B6B">
        <w:rPr>
          <w:rFonts w:asciiTheme="minorEastAsia" w:hAnsiTheme="minorEastAsia" w:cs="PingFang TC" w:hint="eastAsia"/>
          <w:kern w:val="0"/>
          <w:lang w:bidi="he-IL"/>
          <w14:ligatures w14:val="none"/>
        </w:rPr>
        <w:t>看這首詩如何在基督裡被進一步照亮</w:t>
      </w:r>
      <w:r w:rsidRPr="00950B6B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7A8AC15" w14:textId="77777777" w:rsidR="001B5A44" w:rsidRPr="00950B6B" w:rsidRDefault="001B5A44">
      <w:pPr>
        <w:rPr>
          <w:rFonts w:asciiTheme="minorEastAsia" w:hAnsiTheme="minorEastAsia"/>
          <w:lang w:val="en-US"/>
        </w:rPr>
      </w:pPr>
    </w:p>
    <w:sectPr w:rsidR="001B5A44" w:rsidRPr="00950B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F0F33" w14:textId="77777777" w:rsidR="008A35E3" w:rsidRDefault="008A35E3" w:rsidP="00950B6B">
      <w:pPr>
        <w:spacing w:after="0" w:line="240" w:lineRule="auto"/>
      </w:pPr>
      <w:r>
        <w:separator/>
      </w:r>
    </w:p>
  </w:endnote>
  <w:endnote w:type="continuationSeparator" w:id="0">
    <w:p w14:paraId="65F8E2B6" w14:textId="77777777" w:rsidR="008A35E3" w:rsidRDefault="008A35E3" w:rsidP="00950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89345333"/>
      <w:docPartObj>
        <w:docPartGallery w:val="Page Numbers (Bottom of Page)"/>
        <w:docPartUnique/>
      </w:docPartObj>
    </w:sdtPr>
    <w:sdtContent>
      <w:p w14:paraId="2C406F85" w14:textId="7266FF88" w:rsidR="00950B6B" w:rsidRDefault="00950B6B" w:rsidP="00EC14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869C1E7" w14:textId="77777777" w:rsidR="00950B6B" w:rsidRDefault="00950B6B" w:rsidP="00950B6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0924065"/>
      <w:docPartObj>
        <w:docPartGallery w:val="Page Numbers (Bottom of Page)"/>
        <w:docPartUnique/>
      </w:docPartObj>
    </w:sdtPr>
    <w:sdtContent>
      <w:p w14:paraId="144842A2" w14:textId="291BE19D" w:rsidR="00950B6B" w:rsidRDefault="00950B6B" w:rsidP="00EC14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52C96C30" w14:textId="77777777" w:rsidR="00950B6B" w:rsidRDefault="00950B6B" w:rsidP="00950B6B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49AEA" w14:textId="77777777" w:rsidR="00950B6B" w:rsidRDefault="00950B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BF38A" w14:textId="77777777" w:rsidR="008A35E3" w:rsidRDefault="008A35E3" w:rsidP="00950B6B">
      <w:pPr>
        <w:spacing w:after="0" w:line="240" w:lineRule="auto"/>
      </w:pPr>
      <w:r>
        <w:separator/>
      </w:r>
    </w:p>
  </w:footnote>
  <w:footnote w:type="continuationSeparator" w:id="0">
    <w:p w14:paraId="0B32207B" w14:textId="77777777" w:rsidR="008A35E3" w:rsidRDefault="008A35E3" w:rsidP="00950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E333" w14:textId="77777777" w:rsidR="00950B6B" w:rsidRDefault="00950B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13350" w14:textId="77777777" w:rsidR="00950B6B" w:rsidRDefault="00950B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801A5" w14:textId="77777777" w:rsidR="00950B6B" w:rsidRDefault="00950B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30F47"/>
    <w:multiLevelType w:val="hybridMultilevel"/>
    <w:tmpl w:val="A31C0848"/>
    <w:lvl w:ilvl="0" w:tplc="5F1069D2">
      <w:start w:val="1"/>
      <w:numFmt w:val="bullet"/>
      <w:lvlText w:val="¡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9255C18"/>
    <w:multiLevelType w:val="hybridMultilevel"/>
    <w:tmpl w:val="A9D27DE2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12D03B6"/>
    <w:multiLevelType w:val="hybridMultilevel"/>
    <w:tmpl w:val="3E00F708"/>
    <w:lvl w:ilvl="0" w:tplc="5F1069D2">
      <w:start w:val="1"/>
      <w:numFmt w:val="bullet"/>
      <w:lvlText w:val="¡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D121D8D"/>
    <w:multiLevelType w:val="hybridMultilevel"/>
    <w:tmpl w:val="43EAC460"/>
    <w:lvl w:ilvl="0" w:tplc="5F1069D2">
      <w:start w:val="1"/>
      <w:numFmt w:val="bullet"/>
      <w:lvlText w:val="¡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24D4FCE"/>
    <w:multiLevelType w:val="hybridMultilevel"/>
    <w:tmpl w:val="B7166386"/>
    <w:lvl w:ilvl="0" w:tplc="6E7E4B50">
      <w:start w:val="1"/>
      <w:numFmt w:val="taiwaneseCountingThousand"/>
      <w:lvlText w:val="第%1，"/>
      <w:lvlJc w:val="left"/>
      <w:pPr>
        <w:ind w:left="720" w:hanging="720"/>
      </w:pPr>
      <w:rPr>
        <w:rFonts w:cs="PingFang TC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37395713">
    <w:abstractNumId w:val="2"/>
  </w:num>
  <w:num w:numId="2" w16cid:durableId="689256600">
    <w:abstractNumId w:val="3"/>
  </w:num>
  <w:num w:numId="3" w16cid:durableId="773208405">
    <w:abstractNumId w:val="4"/>
  </w:num>
  <w:num w:numId="4" w16cid:durableId="482354927">
    <w:abstractNumId w:val="1"/>
  </w:num>
  <w:num w:numId="5" w16cid:durableId="1228227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B6B"/>
    <w:rsid w:val="001B5A44"/>
    <w:rsid w:val="001E66B7"/>
    <w:rsid w:val="002164DA"/>
    <w:rsid w:val="002337C0"/>
    <w:rsid w:val="003150A3"/>
    <w:rsid w:val="005D435A"/>
    <w:rsid w:val="008A35E3"/>
    <w:rsid w:val="00950B6B"/>
    <w:rsid w:val="00F6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D90C8"/>
  <w15:chartTrackingRefBased/>
  <w15:docId w15:val="{763D4E98-FEF5-7E43-A10F-5EFEB2B0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B6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0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0B6B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B6B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B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B6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B6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B6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B6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B6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50B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950B6B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B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B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B6B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B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B6B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B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B6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B6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0B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B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B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0B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B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B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B6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5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0B6B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50B6B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950B6B"/>
  </w:style>
  <w:style w:type="paragraph" w:styleId="Header">
    <w:name w:val="header"/>
    <w:basedOn w:val="Normal"/>
    <w:link w:val="HeaderChar"/>
    <w:uiPriority w:val="99"/>
    <w:unhideWhenUsed/>
    <w:rsid w:val="00950B6B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50B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593</Words>
  <Characters>605</Characters>
  <Application>Microsoft Office Word</Application>
  <DocSecurity>0</DocSecurity>
  <Lines>40</Lines>
  <Paragraphs>74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3</cp:revision>
  <dcterms:created xsi:type="dcterms:W3CDTF">2026-06-26T08:09:00Z</dcterms:created>
  <dcterms:modified xsi:type="dcterms:W3CDTF">2026-06-26T08:15:00Z</dcterms:modified>
</cp:coreProperties>
</file>